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E3141" w14:textId="77777777" w:rsidR="00DC2789" w:rsidRDefault="00DC2789" w:rsidP="00DC2789">
      <w:pPr>
        <w:jc w:val="right"/>
        <w:rPr>
          <w:b/>
          <w:sz w:val="28"/>
          <w:szCs w:val="28"/>
        </w:rPr>
      </w:pPr>
      <w:r>
        <w:rPr>
          <w:rFonts w:cs="Arial"/>
          <w:b/>
          <w:sz w:val="28"/>
          <w:szCs w:val="28"/>
        </w:rPr>
        <w:t>ATTACHMENT 1</w:t>
      </w:r>
    </w:p>
    <w:p w14:paraId="42572DC4" w14:textId="77777777" w:rsidR="00617BFA" w:rsidRPr="00E151DC" w:rsidRDefault="00617BFA" w:rsidP="00617BFA">
      <w:pPr>
        <w:jc w:val="center"/>
        <w:rPr>
          <w:b/>
          <w:sz w:val="28"/>
          <w:szCs w:val="28"/>
        </w:rPr>
      </w:pPr>
      <w:r w:rsidRPr="00E151DC">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5808"/>
      </w:tblGrid>
      <w:tr w:rsidR="00617BFA" w:rsidRPr="00EB515E" w14:paraId="4EF8C184" w14:textId="77777777" w:rsidTr="00A2261A">
        <w:trPr>
          <w:cantSplit/>
          <w:trHeight w:val="580"/>
        </w:trPr>
        <w:tc>
          <w:tcPr>
            <w:tcW w:w="1957" w:type="pct"/>
            <w:shd w:val="clear" w:color="auto" w:fill="EEECE1"/>
          </w:tcPr>
          <w:p w14:paraId="2583A06E" w14:textId="77777777" w:rsidR="00617BFA" w:rsidRPr="00B83E72" w:rsidRDefault="00617BFA" w:rsidP="00A2261A">
            <w:pPr>
              <w:spacing w:line="276" w:lineRule="auto"/>
              <w:rPr>
                <w:rFonts w:cs="Arial"/>
                <w:b/>
                <w:szCs w:val="20"/>
              </w:rPr>
            </w:pPr>
            <w:r w:rsidRPr="00B83E72">
              <w:rPr>
                <w:rFonts w:cs="Arial"/>
                <w:b/>
                <w:szCs w:val="20"/>
              </w:rPr>
              <w:t>Nominated Candidate</w:t>
            </w:r>
          </w:p>
        </w:tc>
        <w:tc>
          <w:tcPr>
            <w:tcW w:w="3043" w:type="pct"/>
            <w:tcBorders>
              <w:left w:val="nil"/>
            </w:tcBorders>
          </w:tcPr>
          <w:p w14:paraId="45AE68D6" w14:textId="77777777" w:rsidR="00617BFA" w:rsidRPr="00B83E72" w:rsidRDefault="00617BFA" w:rsidP="00A2261A">
            <w:pPr>
              <w:spacing w:line="276" w:lineRule="auto"/>
              <w:rPr>
                <w:rFonts w:cs="Arial"/>
                <w:szCs w:val="20"/>
              </w:rPr>
            </w:pPr>
          </w:p>
        </w:tc>
      </w:tr>
      <w:tr w:rsidR="00617BFA" w:rsidRPr="00EB515E" w14:paraId="12966B3A" w14:textId="77777777" w:rsidTr="00A2261A">
        <w:trPr>
          <w:cantSplit/>
          <w:trHeight w:val="580"/>
        </w:trPr>
        <w:tc>
          <w:tcPr>
            <w:tcW w:w="1957" w:type="pct"/>
            <w:shd w:val="clear" w:color="auto" w:fill="EEECE1"/>
          </w:tcPr>
          <w:p w14:paraId="3824D4BF" w14:textId="77777777" w:rsidR="00617BFA" w:rsidRPr="00B83E72" w:rsidRDefault="00617BFA" w:rsidP="00A2261A">
            <w:pPr>
              <w:spacing w:line="276" w:lineRule="auto"/>
              <w:rPr>
                <w:rFonts w:cs="Arial"/>
                <w:b/>
                <w:szCs w:val="20"/>
              </w:rPr>
            </w:pPr>
            <w:r w:rsidRPr="00B83E72">
              <w:rPr>
                <w:rFonts w:cs="Arial"/>
                <w:b/>
                <w:szCs w:val="20"/>
              </w:rPr>
              <w:t>Role</w:t>
            </w:r>
          </w:p>
        </w:tc>
        <w:tc>
          <w:tcPr>
            <w:tcW w:w="3043" w:type="pct"/>
            <w:tcBorders>
              <w:left w:val="nil"/>
            </w:tcBorders>
          </w:tcPr>
          <w:p w14:paraId="78027D86" w14:textId="77777777" w:rsidR="00617BFA" w:rsidRPr="00B83E72" w:rsidRDefault="00617BFA" w:rsidP="00A2261A">
            <w:pPr>
              <w:spacing w:line="276" w:lineRule="auto"/>
              <w:rPr>
                <w:rFonts w:cs="Arial"/>
                <w:szCs w:val="20"/>
              </w:rPr>
            </w:pPr>
            <w:r>
              <w:rPr>
                <w:rFonts w:cs="Arial"/>
                <w:szCs w:val="20"/>
              </w:rPr>
              <w:t>Solution Architect</w:t>
            </w:r>
          </w:p>
        </w:tc>
      </w:tr>
      <w:tr w:rsidR="00617BFA" w:rsidRPr="00EB515E" w14:paraId="460F124F" w14:textId="77777777" w:rsidTr="00A2261A">
        <w:trPr>
          <w:cantSplit/>
          <w:trHeight w:val="580"/>
        </w:trPr>
        <w:tc>
          <w:tcPr>
            <w:tcW w:w="1957" w:type="pct"/>
            <w:shd w:val="clear" w:color="auto" w:fill="EEECE1"/>
          </w:tcPr>
          <w:p w14:paraId="2F9C5920" w14:textId="77777777" w:rsidR="00617BFA" w:rsidRPr="00B83E72" w:rsidRDefault="00617BFA" w:rsidP="00A2261A">
            <w:pPr>
              <w:spacing w:line="276" w:lineRule="auto"/>
              <w:rPr>
                <w:rFonts w:cs="Arial"/>
                <w:b/>
                <w:szCs w:val="20"/>
              </w:rPr>
            </w:pPr>
            <w:r w:rsidRPr="00B83E72">
              <w:rPr>
                <w:rFonts w:cs="Arial"/>
                <w:b/>
                <w:szCs w:val="20"/>
              </w:rPr>
              <w:t>Contract Commencement Date</w:t>
            </w:r>
          </w:p>
        </w:tc>
        <w:tc>
          <w:tcPr>
            <w:tcW w:w="3043" w:type="pct"/>
            <w:tcBorders>
              <w:left w:val="nil"/>
            </w:tcBorders>
          </w:tcPr>
          <w:p w14:paraId="1C13FE4A" w14:textId="00CFB874" w:rsidR="00617BFA" w:rsidRPr="00B83E72" w:rsidRDefault="00617BFA" w:rsidP="00617BFA">
            <w:pPr>
              <w:spacing w:line="276" w:lineRule="auto"/>
              <w:rPr>
                <w:rFonts w:cs="Arial"/>
                <w:szCs w:val="20"/>
                <w:highlight w:val="yellow"/>
              </w:rPr>
            </w:pPr>
            <w:r>
              <w:rPr>
                <w:rFonts w:cs="Arial"/>
                <w:szCs w:val="20"/>
              </w:rPr>
              <w:t>On or after 03 November 2021</w:t>
            </w:r>
          </w:p>
        </w:tc>
      </w:tr>
      <w:tr w:rsidR="00617BFA" w:rsidRPr="00EB515E" w14:paraId="1AD492AC" w14:textId="77777777" w:rsidTr="00A2261A">
        <w:trPr>
          <w:cantSplit/>
          <w:trHeight w:val="580"/>
        </w:trPr>
        <w:tc>
          <w:tcPr>
            <w:tcW w:w="1957" w:type="pct"/>
            <w:shd w:val="clear" w:color="auto" w:fill="EEECE1"/>
          </w:tcPr>
          <w:p w14:paraId="4B3E27BB" w14:textId="77777777" w:rsidR="00617BFA" w:rsidRPr="00B83E72" w:rsidRDefault="00617BFA" w:rsidP="00A2261A">
            <w:pPr>
              <w:spacing w:line="276" w:lineRule="auto"/>
              <w:rPr>
                <w:rFonts w:cs="Arial"/>
                <w:b/>
                <w:szCs w:val="20"/>
              </w:rPr>
            </w:pPr>
            <w:r w:rsidRPr="00B83E72">
              <w:rPr>
                <w:rFonts w:cs="Arial"/>
                <w:b/>
                <w:szCs w:val="20"/>
              </w:rPr>
              <w:t>Contract Expiry Date</w:t>
            </w:r>
          </w:p>
        </w:tc>
        <w:tc>
          <w:tcPr>
            <w:tcW w:w="3043" w:type="pct"/>
            <w:tcBorders>
              <w:left w:val="nil"/>
            </w:tcBorders>
          </w:tcPr>
          <w:p w14:paraId="2A871244" w14:textId="77777777" w:rsidR="00617BFA" w:rsidRPr="00B83E72" w:rsidRDefault="00617BFA" w:rsidP="00A2261A">
            <w:pPr>
              <w:spacing w:line="276" w:lineRule="auto"/>
              <w:rPr>
                <w:rFonts w:cs="Arial"/>
                <w:szCs w:val="20"/>
                <w:highlight w:val="yellow"/>
              </w:rPr>
            </w:pPr>
            <w:r>
              <w:rPr>
                <w:rFonts w:cs="Arial"/>
                <w:szCs w:val="20"/>
              </w:rPr>
              <w:t>Up to 24 months from the commencement date</w:t>
            </w:r>
          </w:p>
        </w:tc>
      </w:tr>
      <w:tr w:rsidR="00617BFA" w:rsidRPr="00EB515E" w14:paraId="107DE540" w14:textId="77777777" w:rsidTr="00A2261A">
        <w:trPr>
          <w:cantSplit/>
          <w:trHeight w:val="580"/>
        </w:trPr>
        <w:tc>
          <w:tcPr>
            <w:tcW w:w="1957" w:type="pct"/>
            <w:shd w:val="clear" w:color="auto" w:fill="EEECE1"/>
          </w:tcPr>
          <w:p w14:paraId="680B8D66" w14:textId="77777777" w:rsidR="00617BFA" w:rsidRPr="00B83E72" w:rsidRDefault="00617BFA" w:rsidP="00A2261A">
            <w:pPr>
              <w:spacing w:line="276" w:lineRule="auto"/>
              <w:rPr>
                <w:rFonts w:cs="Arial"/>
                <w:b/>
                <w:szCs w:val="20"/>
              </w:rPr>
            </w:pPr>
            <w:r w:rsidRPr="00B83E72">
              <w:rPr>
                <w:rFonts w:cs="Arial"/>
                <w:b/>
                <w:szCs w:val="20"/>
              </w:rPr>
              <w:t>Purpose of Services:</w:t>
            </w:r>
          </w:p>
        </w:tc>
        <w:tc>
          <w:tcPr>
            <w:tcW w:w="3043" w:type="pct"/>
            <w:tcBorders>
              <w:left w:val="nil"/>
            </w:tcBorders>
          </w:tcPr>
          <w:p w14:paraId="1E3C75BF" w14:textId="77777777" w:rsidR="00617BFA" w:rsidRPr="00B83E72" w:rsidRDefault="00617BFA" w:rsidP="00A2261A">
            <w:pPr>
              <w:spacing w:line="276" w:lineRule="auto"/>
              <w:rPr>
                <w:rFonts w:cs="Arial"/>
                <w:szCs w:val="20"/>
              </w:rPr>
            </w:pPr>
            <w:r w:rsidRPr="00B83E72">
              <w:rPr>
                <w:rFonts w:cs="Arial"/>
                <w:szCs w:val="20"/>
              </w:rPr>
              <w:t>Professional Services (Clause 7.11)</w:t>
            </w:r>
          </w:p>
        </w:tc>
      </w:tr>
      <w:tr w:rsidR="00617BFA" w:rsidRPr="00EB515E" w14:paraId="43521283" w14:textId="77777777" w:rsidTr="00A2261A">
        <w:trPr>
          <w:cantSplit/>
          <w:trHeight w:val="580"/>
        </w:trPr>
        <w:tc>
          <w:tcPr>
            <w:tcW w:w="1957" w:type="pct"/>
            <w:shd w:val="clear" w:color="auto" w:fill="EEECE1"/>
          </w:tcPr>
          <w:p w14:paraId="48D078F4" w14:textId="77777777" w:rsidR="00617BFA" w:rsidRPr="00B83E72" w:rsidRDefault="00617BFA" w:rsidP="00A2261A">
            <w:pPr>
              <w:spacing w:line="276" w:lineRule="auto"/>
              <w:rPr>
                <w:rFonts w:cs="Arial"/>
                <w:b/>
                <w:szCs w:val="20"/>
              </w:rPr>
            </w:pPr>
            <w:r w:rsidRPr="00B83E72">
              <w:rPr>
                <w:rFonts w:cs="Arial"/>
                <w:b/>
                <w:szCs w:val="20"/>
              </w:rPr>
              <w:t>Role Description</w:t>
            </w:r>
          </w:p>
        </w:tc>
        <w:tc>
          <w:tcPr>
            <w:tcW w:w="3043" w:type="pct"/>
            <w:tcBorders>
              <w:left w:val="nil"/>
            </w:tcBorders>
          </w:tcPr>
          <w:p w14:paraId="00BD0508" w14:textId="77777777" w:rsidR="00617BFA" w:rsidRPr="00D0374A" w:rsidRDefault="00617BFA" w:rsidP="00A2261A">
            <w:pPr>
              <w:spacing w:line="276" w:lineRule="auto"/>
              <w:rPr>
                <w:rFonts w:cs="Arial"/>
                <w:szCs w:val="20"/>
              </w:rPr>
            </w:pPr>
            <w:r w:rsidRPr="00D0374A">
              <w:rPr>
                <w:rFonts w:cs="Arial"/>
                <w:szCs w:val="20"/>
              </w:rPr>
              <w:t>The Solution Architect is responsible for developing capability roadmaps, technology solutions and mapping the business requirements to systems/technical requirements and aligning solutions with the capability architecture.</w:t>
            </w:r>
          </w:p>
          <w:p w14:paraId="6E76B5F5" w14:textId="77777777" w:rsidR="00617BFA" w:rsidRPr="00D0374A" w:rsidRDefault="00617BFA" w:rsidP="00A2261A">
            <w:pPr>
              <w:spacing w:line="276" w:lineRule="auto"/>
              <w:rPr>
                <w:rFonts w:cs="Arial"/>
                <w:szCs w:val="20"/>
              </w:rPr>
            </w:pPr>
            <w:r w:rsidRPr="00D0374A">
              <w:rPr>
                <w:rFonts w:cs="Arial"/>
                <w:szCs w:val="20"/>
              </w:rPr>
              <w:t xml:space="preserve">The Solution Architect will plan, organise, schedule, integrate and deliver complex Cyber Security services and artefacts, whilst working cohesively and flexibly with related stakeholders to Australian Cyber Security Centre (ACSC). </w:t>
            </w:r>
          </w:p>
          <w:p w14:paraId="5B2F5EBB" w14:textId="77777777" w:rsidR="00617BFA" w:rsidRPr="00B83E72" w:rsidRDefault="00617BFA" w:rsidP="00A2261A">
            <w:pPr>
              <w:spacing w:line="276" w:lineRule="auto"/>
              <w:rPr>
                <w:rFonts w:cs="Arial"/>
                <w:szCs w:val="20"/>
              </w:rPr>
            </w:pPr>
            <w:r w:rsidRPr="00D0374A">
              <w:rPr>
                <w:rFonts w:cs="Arial"/>
                <w:szCs w:val="20"/>
              </w:rPr>
              <w:t>The Capability delivered will enhance Australia’s National Cyber Security Capability.</w:t>
            </w:r>
          </w:p>
        </w:tc>
      </w:tr>
      <w:tr w:rsidR="00617BFA" w:rsidRPr="00EB515E" w14:paraId="292CB414" w14:textId="77777777" w:rsidTr="00A2261A">
        <w:trPr>
          <w:cantSplit/>
          <w:trHeight w:val="580"/>
        </w:trPr>
        <w:tc>
          <w:tcPr>
            <w:tcW w:w="1957" w:type="pct"/>
            <w:shd w:val="clear" w:color="auto" w:fill="EEECE1"/>
          </w:tcPr>
          <w:p w14:paraId="3E9CF89E" w14:textId="77777777" w:rsidR="00617BFA" w:rsidRPr="00B83E72" w:rsidRDefault="00617BFA" w:rsidP="00A2261A">
            <w:pPr>
              <w:spacing w:line="276" w:lineRule="auto"/>
              <w:rPr>
                <w:rFonts w:cs="Arial"/>
                <w:b/>
                <w:szCs w:val="20"/>
              </w:rPr>
            </w:pPr>
            <w:r w:rsidRPr="00B83E72">
              <w:rPr>
                <w:rFonts w:cs="Arial"/>
                <w:b/>
                <w:szCs w:val="20"/>
              </w:rPr>
              <w:t>SFIA Level of Responsibility Required</w:t>
            </w:r>
          </w:p>
          <w:p w14:paraId="26FA94C0" w14:textId="77777777" w:rsidR="00617BFA" w:rsidRPr="00B83E72" w:rsidRDefault="00617BFA" w:rsidP="00A2261A">
            <w:pPr>
              <w:spacing w:line="276" w:lineRule="auto"/>
              <w:rPr>
                <w:rFonts w:cs="Arial"/>
                <w:b/>
                <w:szCs w:val="20"/>
              </w:rPr>
            </w:pPr>
            <w:r w:rsidRPr="00B83E72">
              <w:rPr>
                <w:rFonts w:cs="Arial"/>
                <w:i/>
                <w:szCs w:val="20"/>
              </w:rPr>
              <w:t>Description Below</w:t>
            </w:r>
          </w:p>
        </w:tc>
        <w:tc>
          <w:tcPr>
            <w:tcW w:w="3043" w:type="pct"/>
            <w:tcBorders>
              <w:left w:val="nil"/>
            </w:tcBorders>
          </w:tcPr>
          <w:p w14:paraId="76294AEF" w14:textId="77777777" w:rsidR="00617BFA" w:rsidRPr="00B83E72" w:rsidRDefault="00617BFA" w:rsidP="00A2261A">
            <w:pPr>
              <w:autoSpaceDE w:val="0"/>
              <w:autoSpaceDN w:val="0"/>
              <w:adjustRightInd w:val="0"/>
              <w:spacing w:line="276" w:lineRule="auto"/>
              <w:rPr>
                <w:rFonts w:cs="Arial"/>
                <w:i/>
                <w:szCs w:val="20"/>
              </w:rPr>
            </w:pPr>
            <w:r w:rsidRPr="00B83E72">
              <w:rPr>
                <w:rFonts w:cs="Arial"/>
                <w:szCs w:val="20"/>
              </w:rPr>
              <w:t>The Specified Person will be expected to demonstrate attributes of SFIA Level of Responsibility Level 5</w:t>
            </w:r>
          </w:p>
        </w:tc>
      </w:tr>
      <w:tr w:rsidR="00617BFA" w:rsidRPr="00EB515E" w14:paraId="3E4A3B0F" w14:textId="77777777" w:rsidTr="00A2261A">
        <w:trPr>
          <w:cantSplit/>
          <w:trHeight w:val="580"/>
        </w:trPr>
        <w:tc>
          <w:tcPr>
            <w:tcW w:w="1957" w:type="pct"/>
            <w:shd w:val="clear" w:color="auto" w:fill="EEECE1"/>
          </w:tcPr>
          <w:p w14:paraId="3305237B" w14:textId="77777777" w:rsidR="00617BFA" w:rsidRPr="00B83E72" w:rsidRDefault="00617BFA" w:rsidP="00A2261A">
            <w:pPr>
              <w:spacing w:line="276" w:lineRule="auto"/>
              <w:rPr>
                <w:rFonts w:cs="Arial"/>
                <w:b/>
                <w:szCs w:val="20"/>
              </w:rPr>
            </w:pPr>
            <w:r w:rsidRPr="00B83E72">
              <w:rPr>
                <w:rFonts w:cs="Arial"/>
                <w:b/>
                <w:szCs w:val="20"/>
              </w:rPr>
              <w:t>SFIA Skills Required</w:t>
            </w:r>
          </w:p>
          <w:p w14:paraId="672EF2B5" w14:textId="77777777" w:rsidR="00617BFA" w:rsidRPr="00B83E72" w:rsidRDefault="00617BFA" w:rsidP="00A2261A">
            <w:pPr>
              <w:spacing w:line="276" w:lineRule="auto"/>
              <w:rPr>
                <w:rFonts w:cs="Arial"/>
                <w:i/>
                <w:szCs w:val="20"/>
              </w:rPr>
            </w:pPr>
            <w:r w:rsidRPr="00B83E72">
              <w:rPr>
                <w:rFonts w:cs="Arial"/>
                <w:i/>
                <w:szCs w:val="20"/>
              </w:rPr>
              <w:t>Description Below</w:t>
            </w:r>
          </w:p>
        </w:tc>
        <w:tc>
          <w:tcPr>
            <w:tcW w:w="3043" w:type="pct"/>
            <w:tcBorders>
              <w:left w:val="nil"/>
            </w:tcBorders>
          </w:tcPr>
          <w:p w14:paraId="0F21FF78" w14:textId="77777777" w:rsidR="00617BFA" w:rsidRPr="00D0374A" w:rsidRDefault="00617BFA" w:rsidP="00A2261A">
            <w:pPr>
              <w:autoSpaceDE w:val="0"/>
              <w:autoSpaceDN w:val="0"/>
              <w:adjustRightInd w:val="0"/>
              <w:spacing w:line="276" w:lineRule="auto"/>
              <w:rPr>
                <w:rFonts w:cs="Arial"/>
                <w:szCs w:val="20"/>
              </w:rPr>
            </w:pPr>
            <w:r w:rsidRPr="00D0374A">
              <w:rPr>
                <w:rFonts w:cs="Arial"/>
                <w:szCs w:val="20"/>
              </w:rPr>
              <w:t>STPL 5</w:t>
            </w:r>
          </w:p>
          <w:p w14:paraId="26525FC9" w14:textId="77777777" w:rsidR="00617BFA" w:rsidRPr="00D0374A" w:rsidRDefault="00617BFA" w:rsidP="00A2261A">
            <w:pPr>
              <w:autoSpaceDE w:val="0"/>
              <w:autoSpaceDN w:val="0"/>
              <w:adjustRightInd w:val="0"/>
              <w:spacing w:line="276" w:lineRule="auto"/>
              <w:rPr>
                <w:rFonts w:cs="Arial"/>
                <w:szCs w:val="20"/>
              </w:rPr>
            </w:pPr>
            <w:r w:rsidRPr="00D0374A">
              <w:rPr>
                <w:rFonts w:cs="Arial"/>
                <w:szCs w:val="20"/>
              </w:rPr>
              <w:t>ARCH 5</w:t>
            </w:r>
          </w:p>
          <w:p w14:paraId="4131568B" w14:textId="77777777" w:rsidR="00617BFA" w:rsidRPr="00D0374A" w:rsidRDefault="00617BFA" w:rsidP="00A2261A">
            <w:pPr>
              <w:autoSpaceDE w:val="0"/>
              <w:autoSpaceDN w:val="0"/>
              <w:adjustRightInd w:val="0"/>
              <w:spacing w:line="276" w:lineRule="auto"/>
              <w:rPr>
                <w:rFonts w:cs="Arial"/>
                <w:szCs w:val="20"/>
              </w:rPr>
            </w:pPr>
            <w:r w:rsidRPr="00D0374A">
              <w:rPr>
                <w:rFonts w:cs="Arial"/>
                <w:szCs w:val="20"/>
              </w:rPr>
              <w:t>EMRG 5</w:t>
            </w:r>
          </w:p>
          <w:p w14:paraId="1CD1F900" w14:textId="77777777" w:rsidR="00617BFA" w:rsidRPr="00B83E72" w:rsidRDefault="00617BFA" w:rsidP="00A2261A">
            <w:pPr>
              <w:autoSpaceDE w:val="0"/>
              <w:autoSpaceDN w:val="0"/>
              <w:adjustRightInd w:val="0"/>
              <w:spacing w:line="276" w:lineRule="auto"/>
              <w:rPr>
                <w:rFonts w:cs="Arial"/>
                <w:szCs w:val="20"/>
              </w:rPr>
            </w:pPr>
            <w:r w:rsidRPr="00D0374A">
              <w:rPr>
                <w:rFonts w:cs="Arial"/>
                <w:szCs w:val="20"/>
              </w:rPr>
              <w:t>DESN 5</w:t>
            </w:r>
          </w:p>
        </w:tc>
      </w:tr>
      <w:tr w:rsidR="00617BFA" w:rsidRPr="00EB515E" w14:paraId="43BB0845" w14:textId="77777777" w:rsidTr="00A2261A">
        <w:trPr>
          <w:cantSplit/>
          <w:trHeight w:val="580"/>
        </w:trPr>
        <w:tc>
          <w:tcPr>
            <w:tcW w:w="1957" w:type="pct"/>
            <w:tcBorders>
              <w:bottom w:val="single" w:sz="4" w:space="0" w:color="auto"/>
            </w:tcBorders>
            <w:shd w:val="clear" w:color="auto" w:fill="EEECE1" w:themeFill="background2"/>
          </w:tcPr>
          <w:p w14:paraId="40C881EB" w14:textId="77777777" w:rsidR="00617BFA" w:rsidRPr="00B83E72" w:rsidRDefault="00617BFA" w:rsidP="00A2261A">
            <w:pPr>
              <w:spacing w:line="276" w:lineRule="auto"/>
              <w:rPr>
                <w:rFonts w:cs="Arial"/>
                <w:b/>
                <w:szCs w:val="20"/>
              </w:rPr>
            </w:pPr>
            <w:r w:rsidRPr="00B83E72">
              <w:rPr>
                <w:rFonts w:cs="Arial"/>
                <w:b/>
                <w:szCs w:val="20"/>
              </w:rPr>
              <w:t>Other Skills and Knowledge</w:t>
            </w:r>
          </w:p>
        </w:tc>
        <w:tc>
          <w:tcPr>
            <w:tcW w:w="3043" w:type="pct"/>
            <w:tcBorders>
              <w:left w:val="nil"/>
            </w:tcBorders>
            <w:shd w:val="clear" w:color="auto" w:fill="EEECE1" w:themeFill="background2"/>
          </w:tcPr>
          <w:p w14:paraId="672CFB8C" w14:textId="77777777" w:rsidR="00617BFA" w:rsidRPr="00B83E72" w:rsidRDefault="00617BFA" w:rsidP="00A2261A">
            <w:pPr>
              <w:autoSpaceDE w:val="0"/>
              <w:autoSpaceDN w:val="0"/>
              <w:adjustRightInd w:val="0"/>
              <w:spacing w:line="276" w:lineRule="auto"/>
              <w:rPr>
                <w:rFonts w:cs="Arial"/>
                <w:szCs w:val="20"/>
              </w:rPr>
            </w:pPr>
            <w:r w:rsidRPr="005E6BC0">
              <w:rPr>
                <w:rFonts w:cs="Arial"/>
                <w:b/>
                <w:szCs w:val="20"/>
              </w:rPr>
              <w:t>Understanding of current architectural design patterns, standards, technologies and techniques</w:t>
            </w:r>
          </w:p>
        </w:tc>
      </w:tr>
      <w:tr w:rsidR="00617BFA" w:rsidRPr="00EB515E" w14:paraId="7D70429D" w14:textId="77777777" w:rsidTr="00A2261A">
        <w:trPr>
          <w:cantSplit/>
          <w:trHeight w:val="580"/>
        </w:trPr>
        <w:tc>
          <w:tcPr>
            <w:tcW w:w="1957" w:type="pct"/>
            <w:shd w:val="clear" w:color="auto" w:fill="auto"/>
          </w:tcPr>
          <w:p w14:paraId="793913CF" w14:textId="77777777" w:rsidR="00617BFA" w:rsidRPr="00A23A4C" w:rsidRDefault="00617BFA" w:rsidP="00617BFA">
            <w:pPr>
              <w:pStyle w:val="ListParagraph"/>
              <w:keepNext/>
              <w:numPr>
                <w:ilvl w:val="0"/>
                <w:numId w:val="31"/>
              </w:numPr>
              <w:ind w:left="414" w:hanging="357"/>
              <w:rPr>
                <w:rFonts w:cs="Arial"/>
                <w:szCs w:val="20"/>
                <w:lang w:eastAsia="en-US"/>
              </w:rPr>
            </w:pPr>
            <w:r w:rsidRPr="00C129EE">
              <w:rPr>
                <w:rFonts w:cs="Arial"/>
                <w:szCs w:val="20"/>
              </w:rPr>
              <w:t>Excellent understanding and demonstrated application of current architectural design patterns, standards, technologies and techniques including Architectural frameworks such as DoDAF, ToGAF or similar models.</w:t>
            </w:r>
          </w:p>
        </w:tc>
        <w:tc>
          <w:tcPr>
            <w:tcW w:w="3043" w:type="pct"/>
            <w:tcBorders>
              <w:left w:val="nil"/>
            </w:tcBorders>
          </w:tcPr>
          <w:p w14:paraId="1DB9D6C0" w14:textId="77777777" w:rsidR="00617BFA" w:rsidRPr="00D0374A" w:rsidRDefault="00617BFA" w:rsidP="00A2261A">
            <w:pPr>
              <w:keepNext/>
              <w:rPr>
                <w:rFonts w:cs="Arial"/>
                <w:szCs w:val="20"/>
                <w:lang w:eastAsia="en-US"/>
              </w:rPr>
            </w:pPr>
          </w:p>
        </w:tc>
      </w:tr>
    </w:tbl>
    <w:p w14:paraId="238B1B49" w14:textId="77777777" w:rsidR="00617BFA" w:rsidRDefault="00617BFA">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5808"/>
      </w:tblGrid>
      <w:tr w:rsidR="00617BFA" w:rsidRPr="00EB515E" w14:paraId="26A6FE4C" w14:textId="77777777" w:rsidTr="00A2261A">
        <w:trPr>
          <w:cantSplit/>
          <w:trHeight w:val="580"/>
        </w:trPr>
        <w:tc>
          <w:tcPr>
            <w:tcW w:w="1957" w:type="pct"/>
            <w:tcBorders>
              <w:bottom w:val="single" w:sz="4" w:space="0" w:color="auto"/>
            </w:tcBorders>
            <w:shd w:val="clear" w:color="auto" w:fill="EEECE1" w:themeFill="background2"/>
          </w:tcPr>
          <w:p w14:paraId="56B86A15" w14:textId="451A786F" w:rsidR="00617BFA" w:rsidRPr="00B83E72" w:rsidRDefault="00617BFA" w:rsidP="00A2261A">
            <w:pPr>
              <w:tabs>
                <w:tab w:val="left" w:pos="2901"/>
              </w:tabs>
              <w:spacing w:line="276" w:lineRule="auto"/>
              <w:rPr>
                <w:rFonts w:cs="Arial"/>
                <w:b/>
                <w:szCs w:val="20"/>
              </w:rPr>
            </w:pPr>
            <w:r w:rsidRPr="00B83E72">
              <w:rPr>
                <w:rFonts w:cs="Arial"/>
                <w:b/>
                <w:szCs w:val="20"/>
              </w:rPr>
              <w:lastRenderedPageBreak/>
              <w:t>Major Responsibilities:</w:t>
            </w:r>
            <w:r w:rsidRPr="00B83E72">
              <w:rPr>
                <w:rFonts w:cs="Arial"/>
                <w:b/>
                <w:szCs w:val="20"/>
              </w:rPr>
              <w:tab/>
            </w:r>
          </w:p>
        </w:tc>
        <w:tc>
          <w:tcPr>
            <w:tcW w:w="3043" w:type="pct"/>
            <w:tcBorders>
              <w:left w:val="nil"/>
            </w:tcBorders>
            <w:shd w:val="clear" w:color="auto" w:fill="EEECE1" w:themeFill="background2"/>
          </w:tcPr>
          <w:p w14:paraId="7BCA9AF1" w14:textId="77777777" w:rsidR="00617BFA" w:rsidRPr="00B83E72" w:rsidRDefault="00617BFA" w:rsidP="00A2261A">
            <w:pPr>
              <w:spacing w:line="276" w:lineRule="auto"/>
              <w:rPr>
                <w:rFonts w:cs="Arial"/>
                <w:b/>
                <w:szCs w:val="20"/>
              </w:rPr>
            </w:pPr>
            <w:r w:rsidRPr="00B83E72">
              <w:rPr>
                <w:rFonts w:cs="Arial"/>
                <w:b/>
                <w:szCs w:val="20"/>
              </w:rPr>
              <w:t>Statement of Suitability Against Major Responsibilities</w:t>
            </w:r>
          </w:p>
        </w:tc>
      </w:tr>
      <w:tr w:rsidR="00617BFA" w:rsidRPr="00EB515E" w14:paraId="7FEA270D" w14:textId="77777777" w:rsidTr="00A2261A">
        <w:trPr>
          <w:cantSplit/>
          <w:trHeight w:val="416"/>
        </w:trPr>
        <w:tc>
          <w:tcPr>
            <w:tcW w:w="1957" w:type="pct"/>
            <w:tcBorders>
              <w:top w:val="single" w:sz="4" w:space="0" w:color="auto"/>
              <w:left w:val="single" w:sz="4" w:space="0" w:color="auto"/>
              <w:bottom w:val="single" w:sz="4" w:space="0" w:color="auto"/>
              <w:right w:val="single" w:sz="4" w:space="0" w:color="auto"/>
            </w:tcBorders>
          </w:tcPr>
          <w:p w14:paraId="6F766F11" w14:textId="77777777" w:rsidR="00617BFA" w:rsidRPr="00095A88" w:rsidRDefault="00617BFA" w:rsidP="00A2261A">
            <w:pPr>
              <w:pStyle w:val="ListParagraph"/>
              <w:numPr>
                <w:ilvl w:val="0"/>
                <w:numId w:val="25"/>
              </w:numPr>
              <w:ind w:left="357" w:hanging="357"/>
              <w:rPr>
                <w:rFonts w:cs="Arial"/>
                <w:szCs w:val="20"/>
              </w:rPr>
            </w:pPr>
            <w:r>
              <w:rPr>
                <w:rFonts w:cs="Arial"/>
                <w:szCs w:val="20"/>
              </w:rPr>
              <w:t>Develop capability roadmaps, models and plans to drive forward the current Cyber Security strategy, taking advantage of opportunities to improve business performance.</w:t>
            </w:r>
          </w:p>
        </w:tc>
        <w:tc>
          <w:tcPr>
            <w:tcW w:w="3043" w:type="pct"/>
          </w:tcPr>
          <w:p w14:paraId="2D8FC7A1" w14:textId="77777777" w:rsidR="00617BFA" w:rsidRPr="00B83E72" w:rsidRDefault="00617BFA" w:rsidP="00A2261A">
            <w:pPr>
              <w:spacing w:line="276" w:lineRule="auto"/>
              <w:ind w:left="-28"/>
              <w:rPr>
                <w:rFonts w:cs="Arial"/>
                <w:i/>
                <w:szCs w:val="20"/>
              </w:rPr>
            </w:pPr>
          </w:p>
        </w:tc>
      </w:tr>
      <w:tr w:rsidR="00617BFA" w:rsidRPr="00EB515E" w14:paraId="3BBD6411" w14:textId="77777777" w:rsidTr="00A2261A">
        <w:trPr>
          <w:cantSplit/>
          <w:trHeight w:val="416"/>
        </w:trPr>
        <w:tc>
          <w:tcPr>
            <w:tcW w:w="1957" w:type="pct"/>
            <w:tcBorders>
              <w:top w:val="single" w:sz="4" w:space="0" w:color="auto"/>
              <w:left w:val="single" w:sz="4" w:space="0" w:color="auto"/>
              <w:bottom w:val="single" w:sz="4" w:space="0" w:color="auto"/>
              <w:right w:val="single" w:sz="4" w:space="0" w:color="auto"/>
            </w:tcBorders>
          </w:tcPr>
          <w:p w14:paraId="54E92D6F" w14:textId="77777777" w:rsidR="00617BFA" w:rsidRPr="00B83E72" w:rsidRDefault="00617BFA" w:rsidP="00A2261A">
            <w:pPr>
              <w:pStyle w:val="ListParagraph"/>
              <w:numPr>
                <w:ilvl w:val="0"/>
                <w:numId w:val="25"/>
              </w:numPr>
              <w:rPr>
                <w:rFonts w:cs="Arial"/>
                <w:szCs w:val="20"/>
              </w:rPr>
            </w:pPr>
            <w:r>
              <w:rPr>
                <w:rFonts w:cs="Arial"/>
                <w:szCs w:val="20"/>
              </w:rPr>
              <w:t xml:space="preserve">Design, develop and implement complex Cyber Security Systems-of-Systems (SoS) Solutions Architecture to achieve business objectives. </w:t>
            </w:r>
          </w:p>
        </w:tc>
        <w:tc>
          <w:tcPr>
            <w:tcW w:w="3043" w:type="pct"/>
          </w:tcPr>
          <w:p w14:paraId="1080E427" w14:textId="77777777" w:rsidR="00617BFA" w:rsidRPr="00B83E72" w:rsidRDefault="00617BFA" w:rsidP="00A2261A">
            <w:pPr>
              <w:spacing w:line="276" w:lineRule="auto"/>
              <w:ind w:left="-28"/>
              <w:rPr>
                <w:rFonts w:cs="Arial"/>
                <w:i/>
                <w:szCs w:val="20"/>
              </w:rPr>
            </w:pPr>
          </w:p>
        </w:tc>
      </w:tr>
      <w:tr w:rsidR="00617BFA" w:rsidRPr="00EB515E" w14:paraId="472E7DC9" w14:textId="77777777" w:rsidTr="00A2261A">
        <w:trPr>
          <w:cantSplit/>
          <w:trHeight w:val="410"/>
        </w:trPr>
        <w:tc>
          <w:tcPr>
            <w:tcW w:w="1957" w:type="pct"/>
            <w:tcBorders>
              <w:top w:val="single" w:sz="4" w:space="0" w:color="auto"/>
              <w:left w:val="single" w:sz="4" w:space="0" w:color="auto"/>
              <w:bottom w:val="single" w:sz="4" w:space="0" w:color="auto"/>
              <w:right w:val="single" w:sz="4" w:space="0" w:color="auto"/>
            </w:tcBorders>
          </w:tcPr>
          <w:p w14:paraId="6BB4A6FB" w14:textId="77777777" w:rsidR="00617BFA" w:rsidRPr="00B83E72" w:rsidRDefault="00617BFA" w:rsidP="00A2261A">
            <w:pPr>
              <w:pStyle w:val="ListParagraph"/>
              <w:numPr>
                <w:ilvl w:val="0"/>
                <w:numId w:val="25"/>
              </w:numPr>
              <w:rPr>
                <w:rFonts w:cs="Arial"/>
                <w:szCs w:val="20"/>
              </w:rPr>
            </w:pPr>
            <w:r>
              <w:rPr>
                <w:rFonts w:cs="Arial"/>
                <w:szCs w:val="20"/>
              </w:rPr>
              <w:t>Manage the target design, policies and standards, working proactively to maintain a stable, viable architecture and ensure consistency of design across projects within the program, and gaining endorsement by the program’s Design Authority.</w:t>
            </w:r>
          </w:p>
        </w:tc>
        <w:tc>
          <w:tcPr>
            <w:tcW w:w="3043" w:type="pct"/>
          </w:tcPr>
          <w:p w14:paraId="0C76DDFA" w14:textId="77777777" w:rsidR="00617BFA" w:rsidRPr="00B83E72" w:rsidRDefault="00617BFA" w:rsidP="00A2261A">
            <w:pPr>
              <w:spacing w:line="276" w:lineRule="auto"/>
              <w:ind w:left="-28"/>
              <w:rPr>
                <w:rFonts w:cs="Arial"/>
                <w:i/>
                <w:szCs w:val="20"/>
              </w:rPr>
            </w:pPr>
          </w:p>
        </w:tc>
      </w:tr>
      <w:tr w:rsidR="00617BFA" w:rsidRPr="00EB515E" w14:paraId="6988B878" w14:textId="77777777" w:rsidTr="00A2261A">
        <w:trPr>
          <w:cantSplit/>
          <w:trHeight w:val="495"/>
        </w:trPr>
        <w:tc>
          <w:tcPr>
            <w:tcW w:w="1957" w:type="pct"/>
            <w:tcBorders>
              <w:top w:val="single" w:sz="4" w:space="0" w:color="auto"/>
              <w:left w:val="single" w:sz="4" w:space="0" w:color="auto"/>
              <w:bottom w:val="single" w:sz="4" w:space="0" w:color="auto"/>
              <w:right w:val="single" w:sz="4" w:space="0" w:color="auto"/>
            </w:tcBorders>
          </w:tcPr>
          <w:p w14:paraId="5D9C6A2D" w14:textId="77777777" w:rsidR="00617BFA" w:rsidRPr="00D0374A" w:rsidRDefault="00617BFA" w:rsidP="00A2261A">
            <w:pPr>
              <w:pStyle w:val="ListParagraph"/>
              <w:numPr>
                <w:ilvl w:val="0"/>
                <w:numId w:val="25"/>
              </w:numPr>
              <w:spacing w:line="276" w:lineRule="auto"/>
              <w:rPr>
                <w:rFonts w:cs="Arial"/>
                <w:szCs w:val="20"/>
              </w:rPr>
            </w:pPr>
            <w:r w:rsidRPr="00D0374A">
              <w:rPr>
                <w:rFonts w:cs="Arial"/>
                <w:szCs w:val="20"/>
              </w:rPr>
              <w:t>Monitor industry products to gain knowledge and understanding of currently emerging Cyber Security technologies.</w:t>
            </w:r>
          </w:p>
        </w:tc>
        <w:tc>
          <w:tcPr>
            <w:tcW w:w="3043" w:type="pct"/>
          </w:tcPr>
          <w:p w14:paraId="54A2183D" w14:textId="77777777" w:rsidR="00617BFA" w:rsidRPr="00B83E72" w:rsidRDefault="00617BFA" w:rsidP="00A2261A">
            <w:pPr>
              <w:spacing w:line="276" w:lineRule="auto"/>
              <w:ind w:left="-28"/>
              <w:rPr>
                <w:rFonts w:cs="Arial"/>
                <w:i/>
                <w:szCs w:val="20"/>
              </w:rPr>
            </w:pPr>
          </w:p>
        </w:tc>
      </w:tr>
      <w:tr w:rsidR="00617BFA" w:rsidRPr="00EB515E" w14:paraId="22DF204B" w14:textId="77777777" w:rsidTr="00A2261A">
        <w:trPr>
          <w:cantSplit/>
          <w:trHeight w:val="361"/>
        </w:trPr>
        <w:tc>
          <w:tcPr>
            <w:tcW w:w="1957" w:type="pct"/>
            <w:tcBorders>
              <w:top w:val="single" w:sz="4" w:space="0" w:color="auto"/>
              <w:left w:val="single" w:sz="4" w:space="0" w:color="auto"/>
              <w:bottom w:val="single" w:sz="4" w:space="0" w:color="auto"/>
              <w:right w:val="single" w:sz="4" w:space="0" w:color="auto"/>
            </w:tcBorders>
          </w:tcPr>
          <w:p w14:paraId="3D19CB68" w14:textId="77777777" w:rsidR="00617BFA" w:rsidRPr="00B83E72" w:rsidRDefault="00617BFA" w:rsidP="00A2261A">
            <w:pPr>
              <w:pStyle w:val="ListParagraph"/>
              <w:numPr>
                <w:ilvl w:val="0"/>
                <w:numId w:val="25"/>
              </w:numPr>
              <w:rPr>
                <w:rFonts w:cs="Arial"/>
                <w:szCs w:val="20"/>
              </w:rPr>
            </w:pPr>
            <w:r>
              <w:rPr>
                <w:rFonts w:cs="Arial"/>
                <w:szCs w:val="20"/>
              </w:rPr>
              <w:t>Identify system, infrastructure and project interdependencies and balance competing demands to ensure project deliverables are achieved.</w:t>
            </w:r>
          </w:p>
        </w:tc>
        <w:tc>
          <w:tcPr>
            <w:tcW w:w="3043" w:type="pct"/>
          </w:tcPr>
          <w:p w14:paraId="219D1945" w14:textId="77777777" w:rsidR="00617BFA" w:rsidRPr="00B83E72" w:rsidRDefault="00617BFA" w:rsidP="00A2261A">
            <w:pPr>
              <w:spacing w:line="276" w:lineRule="auto"/>
              <w:ind w:left="-28"/>
              <w:rPr>
                <w:rFonts w:cs="Arial"/>
                <w:i/>
                <w:szCs w:val="20"/>
              </w:rPr>
            </w:pPr>
          </w:p>
        </w:tc>
      </w:tr>
      <w:tr w:rsidR="00617BFA" w:rsidRPr="00EB515E" w14:paraId="5F566604" w14:textId="77777777" w:rsidTr="00A2261A">
        <w:trPr>
          <w:cantSplit/>
          <w:trHeight w:val="371"/>
        </w:trPr>
        <w:tc>
          <w:tcPr>
            <w:tcW w:w="1957" w:type="pct"/>
            <w:tcBorders>
              <w:top w:val="single" w:sz="4" w:space="0" w:color="auto"/>
              <w:left w:val="single" w:sz="4" w:space="0" w:color="auto"/>
              <w:bottom w:val="single" w:sz="4" w:space="0" w:color="auto"/>
              <w:right w:val="single" w:sz="4" w:space="0" w:color="auto"/>
            </w:tcBorders>
          </w:tcPr>
          <w:p w14:paraId="64E6A7DF" w14:textId="77777777" w:rsidR="00617BFA" w:rsidRPr="00B83E72" w:rsidRDefault="00617BFA" w:rsidP="00A2261A">
            <w:pPr>
              <w:pStyle w:val="ListParagraph"/>
              <w:numPr>
                <w:ilvl w:val="0"/>
                <w:numId w:val="25"/>
              </w:numPr>
              <w:rPr>
                <w:rFonts w:cs="Arial"/>
                <w:szCs w:val="20"/>
              </w:rPr>
            </w:pPr>
            <w:r>
              <w:rPr>
                <w:rFonts w:cs="Arial"/>
                <w:szCs w:val="20"/>
              </w:rPr>
              <w:t>Identify, document, and resolve issues and or problems that arise during the course of capability development cycle.</w:t>
            </w:r>
          </w:p>
        </w:tc>
        <w:tc>
          <w:tcPr>
            <w:tcW w:w="3043" w:type="pct"/>
          </w:tcPr>
          <w:p w14:paraId="7FC312EA" w14:textId="77777777" w:rsidR="00617BFA" w:rsidRDefault="00617BFA" w:rsidP="00A2261A">
            <w:pPr>
              <w:spacing w:line="276" w:lineRule="auto"/>
              <w:ind w:left="-28"/>
              <w:rPr>
                <w:rFonts w:cs="Arial"/>
                <w:i/>
                <w:szCs w:val="20"/>
              </w:rPr>
            </w:pPr>
          </w:p>
          <w:p w14:paraId="79B99357" w14:textId="77777777" w:rsidR="00617BFA" w:rsidRPr="005E6BC0" w:rsidRDefault="00617BFA" w:rsidP="00A2261A">
            <w:pPr>
              <w:jc w:val="right"/>
              <w:rPr>
                <w:rFonts w:cs="Arial"/>
                <w:szCs w:val="20"/>
              </w:rPr>
            </w:pPr>
          </w:p>
        </w:tc>
      </w:tr>
      <w:tr w:rsidR="00617BFA" w:rsidRPr="00EB515E" w14:paraId="7CF57455" w14:textId="77777777" w:rsidTr="00A2261A">
        <w:trPr>
          <w:cantSplit/>
          <w:trHeight w:val="371"/>
        </w:trPr>
        <w:tc>
          <w:tcPr>
            <w:tcW w:w="1957" w:type="pct"/>
            <w:tcBorders>
              <w:top w:val="single" w:sz="4" w:space="0" w:color="auto"/>
              <w:left w:val="single" w:sz="4" w:space="0" w:color="auto"/>
              <w:bottom w:val="single" w:sz="4" w:space="0" w:color="auto"/>
              <w:right w:val="single" w:sz="4" w:space="0" w:color="auto"/>
            </w:tcBorders>
          </w:tcPr>
          <w:p w14:paraId="10949992" w14:textId="77777777" w:rsidR="00617BFA" w:rsidRPr="00095A88" w:rsidRDefault="00617BFA" w:rsidP="00A2261A">
            <w:pPr>
              <w:pStyle w:val="ListParagraph"/>
              <w:numPr>
                <w:ilvl w:val="0"/>
                <w:numId w:val="25"/>
              </w:numPr>
              <w:rPr>
                <w:rFonts w:cs="Arial"/>
                <w:szCs w:val="20"/>
              </w:rPr>
            </w:pPr>
            <w:r>
              <w:rPr>
                <w:rFonts w:cs="Arial"/>
                <w:szCs w:val="20"/>
              </w:rPr>
              <w:t>D</w:t>
            </w:r>
            <w:r w:rsidRPr="00130FA8">
              <w:rPr>
                <w:rFonts w:cs="Arial"/>
                <w:szCs w:val="20"/>
              </w:rPr>
              <w:t>eliver capability utilising the</w:t>
            </w:r>
            <w:r>
              <w:rPr>
                <w:rFonts w:cs="Arial"/>
                <w:szCs w:val="20"/>
              </w:rPr>
              <w:t xml:space="preserve"> systems engineering lifecycle, including the development of </w:t>
            </w:r>
            <w:r w:rsidRPr="00130FA8">
              <w:rPr>
                <w:rFonts w:cs="Arial"/>
                <w:szCs w:val="20"/>
              </w:rPr>
              <w:t>system designs and complex design documentation.</w:t>
            </w:r>
          </w:p>
        </w:tc>
        <w:tc>
          <w:tcPr>
            <w:tcW w:w="3043" w:type="pct"/>
          </w:tcPr>
          <w:p w14:paraId="2FD44205" w14:textId="77777777" w:rsidR="00617BFA" w:rsidRDefault="00617BFA" w:rsidP="00A2261A">
            <w:pPr>
              <w:spacing w:line="276" w:lineRule="auto"/>
              <w:ind w:left="-28"/>
              <w:rPr>
                <w:rFonts w:cs="Arial"/>
                <w:i/>
                <w:szCs w:val="20"/>
              </w:rPr>
            </w:pPr>
          </w:p>
        </w:tc>
      </w:tr>
    </w:tbl>
    <w:p w14:paraId="5F0E36B5" w14:textId="77777777" w:rsidR="00617BFA" w:rsidRDefault="00617BFA">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617BFA" w:rsidRPr="00EB515E" w14:paraId="53316933" w14:textId="77777777" w:rsidTr="00A2261A">
        <w:trPr>
          <w:cantSplit/>
        </w:trPr>
        <w:tc>
          <w:tcPr>
            <w:tcW w:w="1957" w:type="pct"/>
            <w:gridSpan w:val="2"/>
            <w:shd w:val="clear" w:color="auto" w:fill="EEECE1" w:themeFill="background2"/>
          </w:tcPr>
          <w:p w14:paraId="6F7CDBC2" w14:textId="732EA21D" w:rsidR="00617BFA" w:rsidRPr="00B83E72" w:rsidRDefault="00617BFA" w:rsidP="00A2261A">
            <w:pPr>
              <w:spacing w:line="276" w:lineRule="auto"/>
              <w:rPr>
                <w:rFonts w:cs="Arial"/>
                <w:szCs w:val="20"/>
              </w:rPr>
            </w:pPr>
            <w:r w:rsidRPr="00B83E72">
              <w:rPr>
                <w:rFonts w:cs="Arial"/>
                <w:b/>
                <w:szCs w:val="20"/>
              </w:rPr>
              <w:lastRenderedPageBreak/>
              <w:t>Other Features of the Role (e.g. location, travelling, shift hours,)</w:t>
            </w:r>
          </w:p>
        </w:tc>
        <w:tc>
          <w:tcPr>
            <w:tcW w:w="3043" w:type="pct"/>
            <w:tcBorders>
              <w:top w:val="single" w:sz="4" w:space="0" w:color="auto"/>
            </w:tcBorders>
            <w:shd w:val="clear" w:color="auto" w:fill="EEECE1" w:themeFill="background2"/>
          </w:tcPr>
          <w:p w14:paraId="24079D7C" w14:textId="77777777" w:rsidR="00617BFA" w:rsidRPr="00B83E72" w:rsidRDefault="00617BFA" w:rsidP="00A2261A">
            <w:pPr>
              <w:spacing w:line="276" w:lineRule="auto"/>
              <w:rPr>
                <w:rFonts w:cs="Arial"/>
                <w:b/>
                <w:szCs w:val="20"/>
              </w:rPr>
            </w:pPr>
            <w:r w:rsidRPr="00B83E72">
              <w:rPr>
                <w:rFonts w:cs="Arial"/>
                <w:b/>
                <w:szCs w:val="20"/>
              </w:rPr>
              <w:t>Service Provider Response</w:t>
            </w:r>
          </w:p>
        </w:tc>
      </w:tr>
      <w:tr w:rsidR="00617BFA" w:rsidRPr="00EB515E" w14:paraId="0979834C" w14:textId="77777777" w:rsidTr="00A2261A">
        <w:trPr>
          <w:cantSplit/>
        </w:trPr>
        <w:tc>
          <w:tcPr>
            <w:tcW w:w="1957" w:type="pct"/>
            <w:gridSpan w:val="2"/>
            <w:shd w:val="clear" w:color="auto" w:fill="auto"/>
          </w:tcPr>
          <w:p w14:paraId="299DAA7C" w14:textId="2730F1CC" w:rsidR="00617BFA" w:rsidRPr="00B83E72" w:rsidRDefault="00617BFA" w:rsidP="00617BFA">
            <w:pPr>
              <w:pStyle w:val="ListParagraph"/>
              <w:numPr>
                <w:ilvl w:val="0"/>
                <w:numId w:val="26"/>
              </w:numPr>
              <w:spacing w:line="276" w:lineRule="auto"/>
              <w:rPr>
                <w:rFonts w:cs="Arial"/>
                <w:b/>
                <w:szCs w:val="20"/>
              </w:rPr>
            </w:pPr>
            <w:r w:rsidRPr="00D0374A">
              <w:rPr>
                <w:rFonts w:cs="Arial"/>
                <w:szCs w:val="20"/>
              </w:rPr>
              <w:t xml:space="preserve">The role is primarily Canberra based, with minimal travel; however the ability to self-transport between local sites in the most efficient means is required. There may be some </w:t>
            </w:r>
            <w:r>
              <w:rPr>
                <w:rFonts w:cs="Arial"/>
                <w:szCs w:val="20"/>
              </w:rPr>
              <w:t>domestic travel required</w:t>
            </w:r>
            <w:r w:rsidRPr="00D0374A">
              <w:rPr>
                <w:rFonts w:cs="Arial"/>
                <w:szCs w:val="20"/>
              </w:rPr>
              <w:t>.</w:t>
            </w:r>
          </w:p>
        </w:tc>
        <w:tc>
          <w:tcPr>
            <w:tcW w:w="3043" w:type="pct"/>
            <w:tcBorders>
              <w:top w:val="single" w:sz="4" w:space="0" w:color="auto"/>
            </w:tcBorders>
          </w:tcPr>
          <w:p w14:paraId="20A23289" w14:textId="77777777" w:rsidR="00617BFA" w:rsidRPr="00B83E72" w:rsidRDefault="00617BFA" w:rsidP="00A2261A">
            <w:pPr>
              <w:spacing w:line="276" w:lineRule="auto"/>
              <w:rPr>
                <w:rFonts w:cs="Arial"/>
                <w:b/>
                <w:szCs w:val="20"/>
              </w:rPr>
            </w:pPr>
          </w:p>
        </w:tc>
      </w:tr>
      <w:tr w:rsidR="00617BFA" w:rsidRPr="00EB515E" w14:paraId="457DAB19" w14:textId="77777777" w:rsidTr="00A2261A">
        <w:trPr>
          <w:cantSplit/>
          <w:trHeight w:val="559"/>
        </w:trPr>
        <w:tc>
          <w:tcPr>
            <w:tcW w:w="5000" w:type="pct"/>
            <w:gridSpan w:val="3"/>
          </w:tcPr>
          <w:p w14:paraId="15AE9FB4" w14:textId="77777777" w:rsidR="00617BFA" w:rsidRPr="00B83E72" w:rsidRDefault="00617BFA" w:rsidP="00A2261A">
            <w:pPr>
              <w:tabs>
                <w:tab w:val="left" w:pos="1666"/>
              </w:tabs>
              <w:spacing w:line="276" w:lineRule="auto"/>
              <w:ind w:right="-108"/>
              <w:rPr>
                <w:rFonts w:cs="Arial"/>
                <w:szCs w:val="20"/>
              </w:rPr>
            </w:pPr>
            <w:r w:rsidRPr="00B83E72">
              <w:rPr>
                <w:rFonts w:cs="Arial"/>
                <w:szCs w:val="20"/>
              </w:rPr>
              <w:t xml:space="preserve">Prepared by: </w:t>
            </w:r>
            <w:r w:rsidRPr="00B83E72">
              <w:rPr>
                <w:rFonts w:cs="Arial"/>
                <w:szCs w:val="20"/>
              </w:rPr>
              <w:tab/>
              <w:t>Rushikesh KALASPURKAR</w:t>
            </w:r>
          </w:p>
          <w:p w14:paraId="67316C7E" w14:textId="00CCFF64" w:rsidR="00617BFA" w:rsidRPr="00B83E72" w:rsidRDefault="00617BFA" w:rsidP="00A2261A">
            <w:pPr>
              <w:tabs>
                <w:tab w:val="left" w:pos="1666"/>
              </w:tabs>
              <w:spacing w:line="276" w:lineRule="auto"/>
              <w:ind w:right="-108"/>
              <w:rPr>
                <w:rFonts w:cs="Arial"/>
                <w:szCs w:val="20"/>
              </w:rPr>
            </w:pPr>
            <w:r w:rsidRPr="00B83E72">
              <w:rPr>
                <w:rFonts w:cs="Arial"/>
                <w:szCs w:val="20"/>
              </w:rPr>
              <w:t>Date:</w:t>
            </w:r>
            <w:r w:rsidRPr="00B83E72">
              <w:rPr>
                <w:rFonts w:cs="Arial"/>
                <w:szCs w:val="20"/>
              </w:rPr>
              <w:tab/>
            </w:r>
            <w:r>
              <w:rPr>
                <w:rFonts w:cs="Arial"/>
                <w:szCs w:val="20"/>
              </w:rPr>
              <w:t>21/6/21</w:t>
            </w:r>
          </w:p>
          <w:p w14:paraId="6E1C0F23" w14:textId="1E46D657" w:rsidR="00617BFA" w:rsidRPr="00B83E72" w:rsidRDefault="00617BFA" w:rsidP="00617BFA">
            <w:pPr>
              <w:tabs>
                <w:tab w:val="left" w:pos="1666"/>
              </w:tabs>
              <w:spacing w:line="276" w:lineRule="auto"/>
              <w:rPr>
                <w:rFonts w:cs="Arial"/>
                <w:b/>
                <w:szCs w:val="20"/>
              </w:rPr>
            </w:pPr>
            <w:r w:rsidRPr="00B83E72">
              <w:rPr>
                <w:rFonts w:cs="Arial"/>
                <w:szCs w:val="20"/>
              </w:rPr>
              <w:t>Authorised by:</w:t>
            </w:r>
            <w:r w:rsidRPr="00B83E72">
              <w:rPr>
                <w:rFonts w:cs="Arial"/>
                <w:szCs w:val="20"/>
              </w:rPr>
              <w:tab/>
            </w:r>
            <w:r>
              <w:rPr>
                <w:rFonts w:cs="Arial"/>
                <w:szCs w:val="20"/>
              </w:rPr>
              <w:t>Clay Campbell, Program Director, ACSC</w:t>
            </w:r>
          </w:p>
        </w:tc>
      </w:tr>
      <w:tr w:rsidR="00617BFA" w:rsidRPr="00DE611B" w14:paraId="542D1956" w14:textId="77777777" w:rsidTr="00A2261A">
        <w:tblPrEx>
          <w:tblLook w:val="00A0" w:firstRow="1" w:lastRow="0" w:firstColumn="1" w:lastColumn="0" w:noHBand="0" w:noVBand="0"/>
        </w:tblPrEx>
        <w:trPr>
          <w:cantSplit/>
        </w:trPr>
        <w:tc>
          <w:tcPr>
            <w:tcW w:w="5000" w:type="pct"/>
            <w:gridSpan w:val="3"/>
            <w:shd w:val="clear" w:color="auto" w:fill="EEECE1" w:themeFill="background2"/>
          </w:tcPr>
          <w:p w14:paraId="0119C1D1" w14:textId="77777777" w:rsidR="00617BFA" w:rsidRPr="00B83E72" w:rsidRDefault="00617BFA" w:rsidP="00A2261A">
            <w:pPr>
              <w:spacing w:line="276" w:lineRule="auto"/>
              <w:rPr>
                <w:rFonts w:cs="Arial"/>
                <w:b/>
                <w:szCs w:val="20"/>
              </w:rPr>
            </w:pPr>
            <w:r w:rsidRPr="00B83E72">
              <w:rPr>
                <w:rFonts w:cs="Arial"/>
                <w:b/>
                <w:szCs w:val="20"/>
              </w:rPr>
              <w:br w:type="page"/>
              <w:t>SFIA Core Competencies</w:t>
            </w:r>
          </w:p>
        </w:tc>
      </w:tr>
      <w:tr w:rsidR="00617BFA" w:rsidRPr="00DE611B" w14:paraId="4E3B9970" w14:textId="77777777" w:rsidTr="00A2261A">
        <w:tblPrEx>
          <w:tblLook w:val="00A0" w:firstRow="1" w:lastRow="0" w:firstColumn="1" w:lastColumn="0" w:noHBand="0" w:noVBand="0"/>
        </w:tblPrEx>
        <w:trPr>
          <w:cantSplit/>
        </w:trPr>
        <w:tc>
          <w:tcPr>
            <w:tcW w:w="5000" w:type="pct"/>
            <w:gridSpan w:val="3"/>
            <w:shd w:val="clear" w:color="auto" w:fill="EEECE1" w:themeFill="background2"/>
          </w:tcPr>
          <w:p w14:paraId="6131CABD" w14:textId="77777777" w:rsidR="00617BFA" w:rsidRPr="00B83E72" w:rsidRDefault="00617BFA" w:rsidP="00A2261A">
            <w:pPr>
              <w:spacing w:line="276" w:lineRule="auto"/>
              <w:rPr>
                <w:rFonts w:cs="Arial"/>
                <w:b/>
                <w:szCs w:val="20"/>
              </w:rPr>
            </w:pPr>
            <w:r w:rsidRPr="00B83E72">
              <w:rPr>
                <w:rFonts w:cs="Arial"/>
                <w:b/>
                <w:szCs w:val="20"/>
              </w:rPr>
              <w:t xml:space="preserve">SFIA Level Of Responsibility  5 </w:t>
            </w:r>
          </w:p>
        </w:tc>
      </w:tr>
      <w:tr w:rsidR="00617BFA" w:rsidRPr="00DE611B" w14:paraId="39B0C1B4" w14:textId="77777777" w:rsidTr="00A2261A">
        <w:tblPrEx>
          <w:tblLook w:val="00A0" w:firstRow="1" w:lastRow="0" w:firstColumn="1" w:lastColumn="0" w:noHBand="0" w:noVBand="0"/>
        </w:tblPrEx>
        <w:trPr>
          <w:cantSplit/>
        </w:trPr>
        <w:tc>
          <w:tcPr>
            <w:tcW w:w="1450" w:type="pct"/>
          </w:tcPr>
          <w:p w14:paraId="5F7A434A" w14:textId="77777777" w:rsidR="00617BFA" w:rsidRPr="00B83E72" w:rsidRDefault="00617BFA" w:rsidP="00A2261A">
            <w:pPr>
              <w:spacing w:line="276" w:lineRule="auto"/>
              <w:rPr>
                <w:rFonts w:cs="Arial"/>
                <w:b/>
                <w:szCs w:val="20"/>
              </w:rPr>
            </w:pPr>
            <w:r w:rsidRPr="00B83E72">
              <w:rPr>
                <w:rFonts w:cs="Arial"/>
                <w:b/>
                <w:bCs/>
                <w:szCs w:val="20"/>
              </w:rPr>
              <w:t>Autonomy</w:t>
            </w:r>
          </w:p>
        </w:tc>
        <w:tc>
          <w:tcPr>
            <w:tcW w:w="3550" w:type="pct"/>
            <w:gridSpan w:val="2"/>
          </w:tcPr>
          <w:p w14:paraId="70745368" w14:textId="77777777" w:rsidR="00617BFA" w:rsidRPr="00B83E72" w:rsidRDefault="00617BFA" w:rsidP="00A2261A">
            <w:pPr>
              <w:autoSpaceDE w:val="0"/>
              <w:autoSpaceDN w:val="0"/>
              <w:adjustRightInd w:val="0"/>
              <w:spacing w:line="276" w:lineRule="auto"/>
              <w:rPr>
                <w:rFonts w:cs="Arial"/>
                <w:szCs w:val="20"/>
              </w:rPr>
            </w:pPr>
            <w:r w:rsidRPr="00B83E72">
              <w:rPr>
                <w:rFonts w:cs="Arial"/>
                <w:szCs w:val="20"/>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617BFA" w:rsidRPr="00DE611B" w14:paraId="4A4E5D14" w14:textId="77777777" w:rsidTr="00A2261A">
        <w:tblPrEx>
          <w:tblLook w:val="00A0" w:firstRow="1" w:lastRow="0" w:firstColumn="1" w:lastColumn="0" w:noHBand="0" w:noVBand="0"/>
        </w:tblPrEx>
        <w:trPr>
          <w:cantSplit/>
        </w:trPr>
        <w:tc>
          <w:tcPr>
            <w:tcW w:w="1450" w:type="pct"/>
          </w:tcPr>
          <w:p w14:paraId="4D03F938" w14:textId="77777777" w:rsidR="00617BFA" w:rsidRPr="00B83E72" w:rsidRDefault="00617BFA" w:rsidP="00A2261A">
            <w:pPr>
              <w:spacing w:line="276" w:lineRule="auto"/>
              <w:rPr>
                <w:rFonts w:cs="Arial"/>
                <w:b/>
                <w:bCs/>
                <w:szCs w:val="20"/>
              </w:rPr>
            </w:pPr>
            <w:r w:rsidRPr="00B83E72">
              <w:rPr>
                <w:rFonts w:cs="Arial"/>
                <w:b/>
                <w:bCs/>
                <w:szCs w:val="20"/>
              </w:rPr>
              <w:t>Influence</w:t>
            </w:r>
          </w:p>
        </w:tc>
        <w:tc>
          <w:tcPr>
            <w:tcW w:w="3550" w:type="pct"/>
            <w:gridSpan w:val="2"/>
          </w:tcPr>
          <w:p w14:paraId="2C7CC996" w14:textId="77777777" w:rsidR="00617BFA" w:rsidRPr="00B83E72" w:rsidRDefault="00617BFA" w:rsidP="00A2261A">
            <w:pPr>
              <w:spacing w:line="276" w:lineRule="auto"/>
              <w:rPr>
                <w:rFonts w:cs="Arial"/>
                <w:szCs w:val="20"/>
              </w:rPr>
            </w:pPr>
            <w:r w:rsidRPr="00B83E72">
              <w:rPr>
                <w:rFonts w:cs="Arial"/>
                <w:szCs w:val="20"/>
              </w:rPr>
              <w:t>Influences organisation, customers, suppliers, partners and peers on the contribution of own specialism. Builds appropriate and effective business relationships. Makes decisions which impact the success of assigned work, i.e. results, deadlines and budget. Has significant influence over the allocation and management of resources appropriate to given assignments.</w:t>
            </w:r>
          </w:p>
        </w:tc>
      </w:tr>
      <w:tr w:rsidR="00617BFA" w:rsidRPr="00DE611B" w14:paraId="41760C66" w14:textId="77777777" w:rsidTr="00A2261A">
        <w:tblPrEx>
          <w:tblLook w:val="00A0" w:firstRow="1" w:lastRow="0" w:firstColumn="1" w:lastColumn="0" w:noHBand="0" w:noVBand="0"/>
        </w:tblPrEx>
        <w:trPr>
          <w:cantSplit/>
        </w:trPr>
        <w:tc>
          <w:tcPr>
            <w:tcW w:w="1450" w:type="pct"/>
          </w:tcPr>
          <w:p w14:paraId="3B559D16" w14:textId="77777777" w:rsidR="00617BFA" w:rsidRPr="00B83E72" w:rsidRDefault="00617BFA" w:rsidP="00A2261A">
            <w:pPr>
              <w:spacing w:line="276" w:lineRule="auto"/>
              <w:rPr>
                <w:rFonts w:cs="Arial"/>
                <w:b/>
                <w:bCs/>
                <w:szCs w:val="20"/>
              </w:rPr>
            </w:pPr>
            <w:r w:rsidRPr="00B83E72">
              <w:rPr>
                <w:rFonts w:cs="Arial"/>
                <w:b/>
                <w:bCs/>
                <w:szCs w:val="20"/>
              </w:rPr>
              <w:t>Complexity</w:t>
            </w:r>
          </w:p>
        </w:tc>
        <w:tc>
          <w:tcPr>
            <w:tcW w:w="3550" w:type="pct"/>
            <w:gridSpan w:val="2"/>
          </w:tcPr>
          <w:p w14:paraId="5E782025" w14:textId="77777777" w:rsidR="00617BFA" w:rsidRPr="00B83E72" w:rsidRDefault="00617BFA" w:rsidP="00A2261A">
            <w:pPr>
              <w:spacing w:line="276" w:lineRule="auto"/>
              <w:rPr>
                <w:rFonts w:cs="Arial"/>
                <w:szCs w:val="20"/>
              </w:rPr>
            </w:pPr>
            <w:r w:rsidRPr="00B83E72">
              <w:rPr>
                <w:rFonts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617BFA" w:rsidRPr="00DE611B" w14:paraId="45455945" w14:textId="77777777" w:rsidTr="00A2261A">
        <w:tblPrEx>
          <w:tblLook w:val="00A0" w:firstRow="1" w:lastRow="0" w:firstColumn="1" w:lastColumn="0" w:noHBand="0" w:noVBand="0"/>
        </w:tblPrEx>
        <w:trPr>
          <w:cantSplit/>
        </w:trPr>
        <w:tc>
          <w:tcPr>
            <w:tcW w:w="1450" w:type="pct"/>
          </w:tcPr>
          <w:p w14:paraId="68C6808A" w14:textId="77777777" w:rsidR="00617BFA" w:rsidRPr="00B83E72" w:rsidRDefault="00617BFA" w:rsidP="00A2261A">
            <w:pPr>
              <w:spacing w:line="276" w:lineRule="auto"/>
              <w:rPr>
                <w:rFonts w:cs="Arial"/>
                <w:b/>
                <w:bCs/>
                <w:szCs w:val="20"/>
              </w:rPr>
            </w:pPr>
            <w:r w:rsidRPr="00B83E72">
              <w:rPr>
                <w:rFonts w:cs="Arial"/>
                <w:b/>
                <w:bCs/>
                <w:szCs w:val="20"/>
              </w:rPr>
              <w:t>Business skills</w:t>
            </w:r>
          </w:p>
        </w:tc>
        <w:tc>
          <w:tcPr>
            <w:tcW w:w="3550" w:type="pct"/>
            <w:gridSpan w:val="2"/>
          </w:tcPr>
          <w:p w14:paraId="223E2605" w14:textId="77777777" w:rsidR="00617BFA" w:rsidRPr="00B83E72" w:rsidRDefault="00617BFA" w:rsidP="00A2261A">
            <w:pPr>
              <w:spacing w:line="276" w:lineRule="auto"/>
              <w:rPr>
                <w:rFonts w:cs="Arial"/>
                <w:szCs w:val="20"/>
              </w:rPr>
            </w:pPr>
            <w:r w:rsidRPr="00B83E72">
              <w:rPr>
                <w:rFonts w:cs="Arial"/>
                <w:szCs w:val="20"/>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617BFA" w:rsidRPr="00DE611B" w14:paraId="60628CC5" w14:textId="77777777" w:rsidTr="00A2261A">
        <w:tblPrEx>
          <w:tblLook w:val="00A0" w:firstRow="1" w:lastRow="0" w:firstColumn="1" w:lastColumn="0" w:noHBand="0" w:noVBand="0"/>
        </w:tblPrEx>
        <w:trPr>
          <w:cantSplit/>
        </w:trPr>
        <w:tc>
          <w:tcPr>
            <w:tcW w:w="5000" w:type="pct"/>
            <w:gridSpan w:val="3"/>
            <w:tcBorders>
              <w:bottom w:val="single" w:sz="4" w:space="0" w:color="auto"/>
            </w:tcBorders>
            <w:shd w:val="clear" w:color="auto" w:fill="EEECE1" w:themeFill="background2"/>
          </w:tcPr>
          <w:p w14:paraId="107E8289" w14:textId="77777777" w:rsidR="00617BFA" w:rsidRPr="00F0052E" w:rsidRDefault="00617BFA" w:rsidP="00A2261A">
            <w:pPr>
              <w:spacing w:line="276" w:lineRule="auto"/>
              <w:rPr>
                <w:rFonts w:cs="Arial"/>
                <w:b/>
                <w:sz w:val="22"/>
                <w:szCs w:val="22"/>
              </w:rPr>
            </w:pPr>
            <w:r w:rsidRPr="00F0052E">
              <w:rPr>
                <w:rFonts w:cs="Arial"/>
                <w:b/>
                <w:sz w:val="22"/>
                <w:szCs w:val="22"/>
              </w:rPr>
              <w:lastRenderedPageBreak/>
              <w:t xml:space="preserve">SFIA Professional Skill Level Description </w:t>
            </w:r>
          </w:p>
        </w:tc>
      </w:tr>
      <w:tr w:rsidR="00617BFA" w:rsidRPr="00DE611B" w14:paraId="463A1D80" w14:textId="77777777" w:rsidTr="00A2261A">
        <w:tblPrEx>
          <w:tblLook w:val="00A0" w:firstRow="1" w:lastRow="0" w:firstColumn="1" w:lastColumn="0" w:noHBand="0" w:noVBand="0"/>
        </w:tblPrEx>
        <w:trPr>
          <w:cantSplit/>
        </w:trPr>
        <w:tc>
          <w:tcPr>
            <w:tcW w:w="1450" w:type="pct"/>
          </w:tcPr>
          <w:p w14:paraId="3FBF5AF3" w14:textId="77777777" w:rsidR="00617BFA" w:rsidRPr="00B83E72" w:rsidRDefault="00617BFA" w:rsidP="00A2261A">
            <w:pPr>
              <w:spacing w:line="276" w:lineRule="auto"/>
              <w:rPr>
                <w:rFonts w:cs="Arial"/>
                <w:b/>
                <w:bCs/>
                <w:szCs w:val="20"/>
              </w:rPr>
            </w:pPr>
            <w:r>
              <w:rPr>
                <w:rFonts w:cs="Arial"/>
                <w:b/>
                <w:szCs w:val="20"/>
              </w:rPr>
              <w:t>STPL 5</w:t>
            </w:r>
          </w:p>
        </w:tc>
        <w:tc>
          <w:tcPr>
            <w:tcW w:w="3550" w:type="pct"/>
            <w:gridSpan w:val="2"/>
          </w:tcPr>
          <w:p w14:paraId="2B110002" w14:textId="77777777" w:rsidR="00617BFA" w:rsidRPr="00B83E72" w:rsidRDefault="00617BFA" w:rsidP="00A2261A">
            <w:pPr>
              <w:spacing w:line="276" w:lineRule="auto"/>
              <w:rPr>
                <w:rFonts w:cs="Arial"/>
                <w:szCs w:val="20"/>
              </w:rPr>
            </w:pPr>
            <w:r>
              <w:rPr>
                <w:rFonts w:cs="Arial"/>
                <w:szCs w:val="20"/>
              </w:rPr>
              <w:t>Contributes to the creation and review of a systems capability strategy which meets the strategic requirements of the business. Develops models and plans to drive forward the strategy, taking advantage of opportunities to improve business performance. Takes responsibility for investigative work to determine requirements and specify effective business processes, through improvements in information systems, data management, practices, procedures, organisation and equipment.</w:t>
            </w:r>
          </w:p>
        </w:tc>
      </w:tr>
      <w:tr w:rsidR="00617BFA" w:rsidRPr="00DE611B" w14:paraId="29E25BE6" w14:textId="77777777" w:rsidTr="00A2261A">
        <w:tblPrEx>
          <w:tblLook w:val="00A0" w:firstRow="1" w:lastRow="0" w:firstColumn="1" w:lastColumn="0" w:noHBand="0" w:noVBand="0"/>
        </w:tblPrEx>
        <w:trPr>
          <w:cantSplit/>
        </w:trPr>
        <w:tc>
          <w:tcPr>
            <w:tcW w:w="1450" w:type="pct"/>
          </w:tcPr>
          <w:p w14:paraId="3E8A89FF" w14:textId="77777777" w:rsidR="00617BFA" w:rsidRPr="00B83E72" w:rsidRDefault="00617BFA" w:rsidP="00A2261A">
            <w:pPr>
              <w:spacing w:line="276" w:lineRule="auto"/>
              <w:rPr>
                <w:rFonts w:cs="Arial"/>
                <w:b/>
                <w:szCs w:val="20"/>
              </w:rPr>
            </w:pPr>
            <w:r w:rsidRPr="00C129EE">
              <w:rPr>
                <w:b/>
              </w:rPr>
              <w:t>ARCH 5</w:t>
            </w:r>
          </w:p>
        </w:tc>
        <w:tc>
          <w:tcPr>
            <w:tcW w:w="3550" w:type="pct"/>
            <w:gridSpan w:val="2"/>
          </w:tcPr>
          <w:p w14:paraId="63DCD4F3" w14:textId="77777777" w:rsidR="00617BFA" w:rsidRPr="00B83E72" w:rsidRDefault="00617BFA" w:rsidP="00A2261A">
            <w:pPr>
              <w:spacing w:line="276" w:lineRule="auto"/>
              <w:rPr>
                <w:rFonts w:cs="Arial"/>
                <w:szCs w:val="20"/>
              </w:rPr>
            </w:pPr>
            <w:r w:rsidRPr="0016669D">
              <w:t>Uses appropriate tools, including logical models of components and interfaces, to contribute to the development of systems architectures in specific business or functional areas. Produces detailed component specifications and translates these into detailed designs for implementation using selected products. Within a business change programme, assists in the preparation of technical plans and cooperates with business assurance and project staff to ensure that appropriate technical resources are made available. Provides advice on technical aspects of system development and integration (including requests for changes, deviations from specifications, etc.) and ensures that relevant technical strategies, policies, standards and practices (including security) are applied correctly.</w:t>
            </w:r>
          </w:p>
        </w:tc>
      </w:tr>
      <w:tr w:rsidR="00617BFA" w:rsidRPr="00DE611B" w14:paraId="2F5CC9CB" w14:textId="77777777" w:rsidTr="00A2261A">
        <w:tblPrEx>
          <w:tblLook w:val="00A0" w:firstRow="1" w:lastRow="0" w:firstColumn="1" w:lastColumn="0" w:noHBand="0" w:noVBand="0"/>
        </w:tblPrEx>
        <w:trPr>
          <w:cantSplit/>
        </w:trPr>
        <w:tc>
          <w:tcPr>
            <w:tcW w:w="1450" w:type="pct"/>
          </w:tcPr>
          <w:p w14:paraId="6BEC566D" w14:textId="77777777" w:rsidR="00617BFA" w:rsidRPr="00B83E72" w:rsidRDefault="00617BFA" w:rsidP="00A2261A">
            <w:pPr>
              <w:autoSpaceDE w:val="0"/>
              <w:autoSpaceDN w:val="0"/>
              <w:adjustRightInd w:val="0"/>
              <w:spacing w:line="276" w:lineRule="auto"/>
              <w:rPr>
                <w:rFonts w:cs="Arial"/>
                <w:b/>
                <w:szCs w:val="20"/>
              </w:rPr>
            </w:pPr>
            <w:r w:rsidRPr="00C129EE">
              <w:rPr>
                <w:b/>
              </w:rPr>
              <w:t>EMRG 5</w:t>
            </w:r>
          </w:p>
        </w:tc>
        <w:tc>
          <w:tcPr>
            <w:tcW w:w="3550" w:type="pct"/>
            <w:gridSpan w:val="2"/>
          </w:tcPr>
          <w:p w14:paraId="64BC8590" w14:textId="77777777" w:rsidR="00617BFA" w:rsidRPr="00B83E72" w:rsidRDefault="00617BFA" w:rsidP="00A2261A">
            <w:pPr>
              <w:autoSpaceDE w:val="0"/>
              <w:autoSpaceDN w:val="0"/>
              <w:adjustRightInd w:val="0"/>
              <w:spacing w:line="276" w:lineRule="auto"/>
              <w:rPr>
                <w:rFonts w:cs="Arial"/>
                <w:szCs w:val="20"/>
              </w:rPr>
            </w:pPr>
            <w:r w:rsidRPr="00BD2046">
              <w:t>Monitors the market to gain knowledge and understanding of currently emerging technologies. Identifies new and emerging hardware and software technologies and products based on own area of expertise, assesses their relevance and potential value to the organisation, contributes to briefings of staff and management.</w:t>
            </w:r>
          </w:p>
        </w:tc>
      </w:tr>
      <w:tr w:rsidR="00617BFA" w:rsidRPr="00BD2046" w14:paraId="6DCCEC27" w14:textId="77777777" w:rsidTr="00A2261A">
        <w:tblPrEx>
          <w:tblLook w:val="00A0" w:firstRow="1" w:lastRow="0" w:firstColumn="1" w:lastColumn="0" w:noHBand="0" w:noVBand="0"/>
        </w:tblPrEx>
        <w:trPr>
          <w:cantSplit/>
        </w:trPr>
        <w:tc>
          <w:tcPr>
            <w:tcW w:w="1450" w:type="pct"/>
          </w:tcPr>
          <w:p w14:paraId="15B63A7A" w14:textId="77777777" w:rsidR="00617BFA" w:rsidRPr="00C129EE" w:rsidRDefault="00617BFA" w:rsidP="00A2261A">
            <w:pPr>
              <w:spacing w:line="276" w:lineRule="auto"/>
              <w:rPr>
                <w:b/>
              </w:rPr>
            </w:pPr>
            <w:r w:rsidRPr="00C129EE">
              <w:rPr>
                <w:b/>
              </w:rPr>
              <w:t>DESN 5</w:t>
            </w:r>
          </w:p>
        </w:tc>
        <w:tc>
          <w:tcPr>
            <w:tcW w:w="3550" w:type="pct"/>
            <w:gridSpan w:val="2"/>
          </w:tcPr>
          <w:p w14:paraId="0AEE29F9" w14:textId="77777777" w:rsidR="00617BFA" w:rsidRPr="00FD53B0" w:rsidRDefault="00617BFA" w:rsidP="00A2261A">
            <w:pPr>
              <w:spacing w:line="276" w:lineRule="auto"/>
            </w:pPr>
            <w:r w:rsidRPr="00FD53B0">
              <w:t>Specifies and designs large or complex systems. Selects appropriate design standards, methods and tools, consistent with agreed enterprise and solution architectures and ensures they are applied effectively. Reviews others’ systems designs to ensure selection of appropriate technology, efficient use of resources, and integration of multiple systems and technology. Contributes to policy for selection of architecture components. Evaluates and undertakes impact analysis on major design options and assesses and manages associated risks. Ensures that the system design balances functional, service quality, security and systems management requirements.</w:t>
            </w:r>
          </w:p>
        </w:tc>
      </w:tr>
    </w:tbl>
    <w:p w14:paraId="2487C359" w14:textId="77777777" w:rsidR="0079444D" w:rsidRPr="00E151DC" w:rsidRDefault="0079444D" w:rsidP="0007348F">
      <w:pPr>
        <w:jc w:val="right"/>
        <w:rPr>
          <w:b/>
          <w:sz w:val="28"/>
          <w:szCs w:val="28"/>
        </w:rPr>
      </w:pPr>
    </w:p>
    <w:sectPr w:rsidR="0079444D" w:rsidRPr="00E151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D034" w14:textId="77777777" w:rsidR="001F10ED" w:rsidRDefault="001F10ED" w:rsidP="00E47857">
      <w:r>
        <w:separator/>
      </w:r>
    </w:p>
  </w:endnote>
  <w:endnote w:type="continuationSeparator" w:id="0">
    <w:p w14:paraId="2C8DC4FA" w14:textId="77777777" w:rsidR="001F10ED" w:rsidRDefault="001F10ED"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1595" w14:textId="6991E025" w:rsidR="004C4325" w:rsidRDefault="004C4325">
    <w:pPr>
      <w:pStyle w:val="Footer"/>
      <w:jc w:val="right"/>
    </w:pPr>
    <w:r>
      <w:t xml:space="preserve">Page </w:t>
    </w:r>
    <w:r>
      <w:rPr>
        <w:b/>
        <w:bCs/>
      </w:rPr>
      <w:fldChar w:fldCharType="begin"/>
    </w:r>
    <w:r>
      <w:rPr>
        <w:b/>
        <w:bCs/>
      </w:rPr>
      <w:instrText xml:space="preserve"> PAGE </w:instrText>
    </w:r>
    <w:r>
      <w:rPr>
        <w:b/>
        <w:bCs/>
      </w:rPr>
      <w:fldChar w:fldCharType="separate"/>
    </w:r>
    <w:r w:rsidR="000B1C08">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0B1C08">
      <w:rPr>
        <w:b/>
        <w:bCs/>
        <w:noProof/>
      </w:rPr>
      <w:t>8</w:t>
    </w:r>
    <w:r>
      <w:rPr>
        <w:b/>
        <w:bCs/>
      </w:rPr>
      <w:fldChar w:fldCharType="end"/>
    </w:r>
  </w:p>
  <w:p w14:paraId="0324E5FA" w14:textId="77777777" w:rsidR="004C4325" w:rsidRDefault="004C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CC24" w14:textId="77777777" w:rsidR="001F10ED" w:rsidRDefault="001F10ED" w:rsidP="00E47857">
      <w:r>
        <w:separator/>
      </w:r>
    </w:p>
  </w:footnote>
  <w:footnote w:type="continuationSeparator" w:id="0">
    <w:p w14:paraId="6D78BB3F" w14:textId="77777777" w:rsidR="001F10ED" w:rsidRDefault="001F10ED"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C4EE" w14:textId="06677F9A" w:rsidR="004C4325" w:rsidRPr="00AE2951" w:rsidRDefault="00703157" w:rsidP="00AE2951">
    <w:pPr>
      <w:pStyle w:val="Header"/>
      <w:jc w:val="right"/>
      <w:rPr>
        <w:rFonts w:cs="Arial"/>
      </w:rPr>
    </w:pPr>
    <w:r>
      <w:rPr>
        <w:rFonts w:cs="Arial"/>
      </w:rPr>
      <w:t>RFQ-ASD-</w:t>
    </w:r>
    <w:r w:rsidR="00734DD8">
      <w:rPr>
        <w:rFonts w:cs="Arial"/>
      </w:rPr>
      <w:t>102</w:t>
    </w:r>
    <w:r>
      <w:rPr>
        <w:rFonts w:cs="Arial"/>
      </w:rPr>
      <w:t>-</w:t>
    </w:r>
    <w:r w:rsidR="00164BB6">
      <w:rPr>
        <w:rFonts w:cs="Arial"/>
      </w:rPr>
      <w:t>20</w:t>
    </w:r>
    <w:r w:rsidR="00454388">
      <w:rPr>
        <w:rFonts w:cs="Arial"/>
      </w:rPr>
      <w:t>2</w:t>
    </w:r>
    <w:r w:rsidR="00877C3C">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5049AB"/>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47148F"/>
    <w:multiLevelType w:val="hybridMultilevel"/>
    <w:tmpl w:val="DDBAAAB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18"/>
  </w:num>
  <w:num w:numId="4">
    <w:abstractNumId w:val="1"/>
  </w:num>
  <w:num w:numId="5">
    <w:abstractNumId w:val="10"/>
  </w:num>
  <w:num w:numId="6">
    <w:abstractNumId w:val="2"/>
  </w:num>
  <w:num w:numId="7">
    <w:abstractNumId w:val="23"/>
  </w:num>
  <w:num w:numId="8">
    <w:abstractNumId w:val="13"/>
  </w:num>
  <w:num w:numId="9">
    <w:abstractNumId w:val="9"/>
  </w:num>
  <w:num w:numId="10">
    <w:abstractNumId w:val="4"/>
  </w:num>
  <w:num w:numId="11">
    <w:abstractNumId w:val="6"/>
  </w:num>
  <w:num w:numId="12">
    <w:abstractNumId w:val="27"/>
  </w:num>
  <w:num w:numId="13">
    <w:abstractNumId w:val="0"/>
  </w:num>
  <w:num w:numId="14">
    <w:abstractNumId w:val="8"/>
  </w:num>
  <w:num w:numId="15">
    <w:abstractNumId w:val="26"/>
  </w:num>
  <w:num w:numId="16">
    <w:abstractNumId w:val="22"/>
  </w:num>
  <w:num w:numId="17">
    <w:abstractNumId w:val="25"/>
  </w:num>
  <w:num w:numId="18">
    <w:abstractNumId w:val="3"/>
  </w:num>
  <w:num w:numId="19">
    <w:abstractNumId w:val="24"/>
  </w:num>
  <w:num w:numId="20">
    <w:abstractNumId w:val="5"/>
  </w:num>
  <w:num w:numId="21">
    <w:abstractNumId w:val="17"/>
  </w:num>
  <w:num w:numId="22">
    <w:abstractNumId w:val="15"/>
  </w:num>
  <w:num w:numId="23">
    <w:abstractNumId w:val="19"/>
  </w:num>
  <w:num w:numId="24">
    <w:abstractNumId w:val="7"/>
  </w:num>
  <w:num w:numId="25">
    <w:abstractNumId w:val="11"/>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048D2"/>
    <w:rsid w:val="0001085C"/>
    <w:rsid w:val="00014436"/>
    <w:rsid w:val="0003508D"/>
    <w:rsid w:val="0003589E"/>
    <w:rsid w:val="00036757"/>
    <w:rsid w:val="00040B9F"/>
    <w:rsid w:val="00053904"/>
    <w:rsid w:val="0006350F"/>
    <w:rsid w:val="00064BB1"/>
    <w:rsid w:val="0007348F"/>
    <w:rsid w:val="00080A26"/>
    <w:rsid w:val="00081110"/>
    <w:rsid w:val="00085A0C"/>
    <w:rsid w:val="000A0565"/>
    <w:rsid w:val="000B1C08"/>
    <w:rsid w:val="000B5E45"/>
    <w:rsid w:val="000C42BF"/>
    <w:rsid w:val="000C675D"/>
    <w:rsid w:val="000F166B"/>
    <w:rsid w:val="001059B2"/>
    <w:rsid w:val="00111AA0"/>
    <w:rsid w:val="001209FC"/>
    <w:rsid w:val="00125A48"/>
    <w:rsid w:val="001356F8"/>
    <w:rsid w:val="0013787F"/>
    <w:rsid w:val="00145EBE"/>
    <w:rsid w:val="00154421"/>
    <w:rsid w:val="001569C1"/>
    <w:rsid w:val="00162820"/>
    <w:rsid w:val="00162C75"/>
    <w:rsid w:val="00163EF4"/>
    <w:rsid w:val="00164BB6"/>
    <w:rsid w:val="001665D7"/>
    <w:rsid w:val="00177807"/>
    <w:rsid w:val="001851FC"/>
    <w:rsid w:val="001904DF"/>
    <w:rsid w:val="001A31F7"/>
    <w:rsid w:val="001A62C8"/>
    <w:rsid w:val="001C3D5D"/>
    <w:rsid w:val="001D159A"/>
    <w:rsid w:val="001D1C76"/>
    <w:rsid w:val="001D2B59"/>
    <w:rsid w:val="001D3049"/>
    <w:rsid w:val="001E6DA1"/>
    <w:rsid w:val="001F10ED"/>
    <w:rsid w:val="0020004E"/>
    <w:rsid w:val="002169C7"/>
    <w:rsid w:val="00216AC5"/>
    <w:rsid w:val="0021792C"/>
    <w:rsid w:val="00247396"/>
    <w:rsid w:val="0025283E"/>
    <w:rsid w:val="002630A0"/>
    <w:rsid w:val="00263DC3"/>
    <w:rsid w:val="0027049E"/>
    <w:rsid w:val="00272009"/>
    <w:rsid w:val="00277030"/>
    <w:rsid w:val="00294A62"/>
    <w:rsid w:val="002B2DEB"/>
    <w:rsid w:val="002C014B"/>
    <w:rsid w:val="002C10E9"/>
    <w:rsid w:val="002C2685"/>
    <w:rsid w:val="002C4047"/>
    <w:rsid w:val="002F3B79"/>
    <w:rsid w:val="00322CDD"/>
    <w:rsid w:val="003235E0"/>
    <w:rsid w:val="0032764C"/>
    <w:rsid w:val="00335B60"/>
    <w:rsid w:val="003450D1"/>
    <w:rsid w:val="00357407"/>
    <w:rsid w:val="00363E61"/>
    <w:rsid w:val="0039467F"/>
    <w:rsid w:val="00395B80"/>
    <w:rsid w:val="003A379B"/>
    <w:rsid w:val="003A6A93"/>
    <w:rsid w:val="003B1EB1"/>
    <w:rsid w:val="003C23E4"/>
    <w:rsid w:val="003C57E6"/>
    <w:rsid w:val="003D3A6E"/>
    <w:rsid w:val="00427AEA"/>
    <w:rsid w:val="00442873"/>
    <w:rsid w:val="00447428"/>
    <w:rsid w:val="00452D77"/>
    <w:rsid w:val="00454388"/>
    <w:rsid w:val="00454EB0"/>
    <w:rsid w:val="004606FC"/>
    <w:rsid w:val="004642C5"/>
    <w:rsid w:val="00472F43"/>
    <w:rsid w:val="004734F8"/>
    <w:rsid w:val="00476E4E"/>
    <w:rsid w:val="00487908"/>
    <w:rsid w:val="004A2078"/>
    <w:rsid w:val="004C3517"/>
    <w:rsid w:val="004C4325"/>
    <w:rsid w:val="004E02DF"/>
    <w:rsid w:val="004E4138"/>
    <w:rsid w:val="00507660"/>
    <w:rsid w:val="00537766"/>
    <w:rsid w:val="00544B0C"/>
    <w:rsid w:val="00550491"/>
    <w:rsid w:val="00550C87"/>
    <w:rsid w:val="00562EC5"/>
    <w:rsid w:val="00582CC9"/>
    <w:rsid w:val="005849C6"/>
    <w:rsid w:val="005B235C"/>
    <w:rsid w:val="005C0AF9"/>
    <w:rsid w:val="005C1D49"/>
    <w:rsid w:val="005D2A16"/>
    <w:rsid w:val="005D5258"/>
    <w:rsid w:val="005E3096"/>
    <w:rsid w:val="005E693D"/>
    <w:rsid w:val="00611848"/>
    <w:rsid w:val="00617BFA"/>
    <w:rsid w:val="00622399"/>
    <w:rsid w:val="0063047F"/>
    <w:rsid w:val="00631806"/>
    <w:rsid w:val="00632900"/>
    <w:rsid w:val="00633333"/>
    <w:rsid w:val="00634078"/>
    <w:rsid w:val="00641106"/>
    <w:rsid w:val="0064142F"/>
    <w:rsid w:val="006415F6"/>
    <w:rsid w:val="0064162F"/>
    <w:rsid w:val="006524A6"/>
    <w:rsid w:val="006909CD"/>
    <w:rsid w:val="006A16C2"/>
    <w:rsid w:val="006A457E"/>
    <w:rsid w:val="006B2259"/>
    <w:rsid w:val="006D5C18"/>
    <w:rsid w:val="006E5947"/>
    <w:rsid w:val="006F2B04"/>
    <w:rsid w:val="00703157"/>
    <w:rsid w:val="00715FBB"/>
    <w:rsid w:val="00720C59"/>
    <w:rsid w:val="00721EFE"/>
    <w:rsid w:val="007311D9"/>
    <w:rsid w:val="00734DD8"/>
    <w:rsid w:val="007615CE"/>
    <w:rsid w:val="00782683"/>
    <w:rsid w:val="0079444D"/>
    <w:rsid w:val="007A3483"/>
    <w:rsid w:val="007B3C08"/>
    <w:rsid w:val="007B583D"/>
    <w:rsid w:val="007B706D"/>
    <w:rsid w:val="007B7070"/>
    <w:rsid w:val="007C2D07"/>
    <w:rsid w:val="007C3E7F"/>
    <w:rsid w:val="0080390F"/>
    <w:rsid w:val="00806D75"/>
    <w:rsid w:val="00810751"/>
    <w:rsid w:val="00812CF5"/>
    <w:rsid w:val="0081321A"/>
    <w:rsid w:val="00816700"/>
    <w:rsid w:val="0082429C"/>
    <w:rsid w:val="008252AD"/>
    <w:rsid w:val="00827299"/>
    <w:rsid w:val="008351A7"/>
    <w:rsid w:val="00835C96"/>
    <w:rsid w:val="0085084A"/>
    <w:rsid w:val="008517A6"/>
    <w:rsid w:val="00851F81"/>
    <w:rsid w:val="008550E2"/>
    <w:rsid w:val="00877C3C"/>
    <w:rsid w:val="008807CA"/>
    <w:rsid w:val="00885885"/>
    <w:rsid w:val="008875CB"/>
    <w:rsid w:val="008B2A9D"/>
    <w:rsid w:val="008B4662"/>
    <w:rsid w:val="008C29B5"/>
    <w:rsid w:val="008C6D6D"/>
    <w:rsid w:val="00902BD5"/>
    <w:rsid w:val="00904497"/>
    <w:rsid w:val="00905FBE"/>
    <w:rsid w:val="009064C3"/>
    <w:rsid w:val="00913AF6"/>
    <w:rsid w:val="00914B08"/>
    <w:rsid w:val="00914B8C"/>
    <w:rsid w:val="009155CF"/>
    <w:rsid w:val="009363B6"/>
    <w:rsid w:val="0094554A"/>
    <w:rsid w:val="00952515"/>
    <w:rsid w:val="00956B9B"/>
    <w:rsid w:val="00961EFE"/>
    <w:rsid w:val="009659DE"/>
    <w:rsid w:val="009B5594"/>
    <w:rsid w:val="009C10C3"/>
    <w:rsid w:val="009C2954"/>
    <w:rsid w:val="009C7A72"/>
    <w:rsid w:val="009F0C10"/>
    <w:rsid w:val="00A002F0"/>
    <w:rsid w:val="00A115C3"/>
    <w:rsid w:val="00A22F8C"/>
    <w:rsid w:val="00A25F8B"/>
    <w:rsid w:val="00A63945"/>
    <w:rsid w:val="00A72A02"/>
    <w:rsid w:val="00A81D27"/>
    <w:rsid w:val="00A95AA9"/>
    <w:rsid w:val="00AA359C"/>
    <w:rsid w:val="00AA78D3"/>
    <w:rsid w:val="00AB2E1A"/>
    <w:rsid w:val="00AB7DC6"/>
    <w:rsid w:val="00AD1114"/>
    <w:rsid w:val="00AE2596"/>
    <w:rsid w:val="00AE2951"/>
    <w:rsid w:val="00B02B9D"/>
    <w:rsid w:val="00B22117"/>
    <w:rsid w:val="00B24F24"/>
    <w:rsid w:val="00B37C49"/>
    <w:rsid w:val="00B46522"/>
    <w:rsid w:val="00B55304"/>
    <w:rsid w:val="00B83EF5"/>
    <w:rsid w:val="00B90042"/>
    <w:rsid w:val="00B95D01"/>
    <w:rsid w:val="00BA664A"/>
    <w:rsid w:val="00BB1A6F"/>
    <w:rsid w:val="00BB453A"/>
    <w:rsid w:val="00BB571E"/>
    <w:rsid w:val="00BC38B0"/>
    <w:rsid w:val="00C07AD7"/>
    <w:rsid w:val="00C118D9"/>
    <w:rsid w:val="00C36C69"/>
    <w:rsid w:val="00C46B05"/>
    <w:rsid w:val="00C567BE"/>
    <w:rsid w:val="00C71409"/>
    <w:rsid w:val="00C8132C"/>
    <w:rsid w:val="00C83B9F"/>
    <w:rsid w:val="00C842D7"/>
    <w:rsid w:val="00C94466"/>
    <w:rsid w:val="00CA5C6C"/>
    <w:rsid w:val="00CB64A2"/>
    <w:rsid w:val="00CD086B"/>
    <w:rsid w:val="00CD42A2"/>
    <w:rsid w:val="00CD45B1"/>
    <w:rsid w:val="00CF7CA9"/>
    <w:rsid w:val="00D14BE6"/>
    <w:rsid w:val="00D2384E"/>
    <w:rsid w:val="00D27F83"/>
    <w:rsid w:val="00D50FF7"/>
    <w:rsid w:val="00D62502"/>
    <w:rsid w:val="00D665E9"/>
    <w:rsid w:val="00D93962"/>
    <w:rsid w:val="00DA67E5"/>
    <w:rsid w:val="00DB2091"/>
    <w:rsid w:val="00DB6CE5"/>
    <w:rsid w:val="00DC2789"/>
    <w:rsid w:val="00DD078F"/>
    <w:rsid w:val="00DF51DD"/>
    <w:rsid w:val="00E03B94"/>
    <w:rsid w:val="00E03E01"/>
    <w:rsid w:val="00E05C23"/>
    <w:rsid w:val="00E151DC"/>
    <w:rsid w:val="00E26E14"/>
    <w:rsid w:val="00E31A93"/>
    <w:rsid w:val="00E32925"/>
    <w:rsid w:val="00E331F9"/>
    <w:rsid w:val="00E35441"/>
    <w:rsid w:val="00E47857"/>
    <w:rsid w:val="00E818C7"/>
    <w:rsid w:val="00E95CA6"/>
    <w:rsid w:val="00E97BB6"/>
    <w:rsid w:val="00EB06C6"/>
    <w:rsid w:val="00EC3BE4"/>
    <w:rsid w:val="00EC57FA"/>
    <w:rsid w:val="00EC7710"/>
    <w:rsid w:val="00ED1943"/>
    <w:rsid w:val="00EE6B72"/>
    <w:rsid w:val="00EE70FE"/>
    <w:rsid w:val="00EF1A83"/>
    <w:rsid w:val="00F01162"/>
    <w:rsid w:val="00F06B23"/>
    <w:rsid w:val="00F07920"/>
    <w:rsid w:val="00F209BF"/>
    <w:rsid w:val="00F30E3B"/>
    <w:rsid w:val="00F317D8"/>
    <w:rsid w:val="00F34F03"/>
    <w:rsid w:val="00F514EB"/>
    <w:rsid w:val="00F64E32"/>
    <w:rsid w:val="00F747C8"/>
    <w:rsid w:val="00F74E0D"/>
    <w:rsid w:val="00FA73ED"/>
    <w:rsid w:val="00FC3066"/>
    <w:rsid w:val="00FC34D8"/>
    <w:rsid w:val="00FD1FB2"/>
    <w:rsid w:val="00FE1B56"/>
    <w:rsid w:val="00FE4723"/>
    <w:rsid w:val="00FE6D99"/>
    <w:rsid w:val="00FF4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FE1F2"/>
  <w15:docId w15:val="{FE7563A0-3CCE-4582-98F7-D245FB9B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17BFA"/>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5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0C588-6887-46CB-9F74-D9B037988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41281-4139-47E6-A2E6-B41A220EBB63}">
  <ds:schemaRefs>
    <ds:schemaRef ds:uri="http://schemas.microsoft.com/sharepoint/v3/contenttype/forms"/>
  </ds:schemaRefs>
</ds:datastoreItem>
</file>

<file path=customXml/itemProps3.xml><?xml version="1.0" encoding="utf-8"?>
<ds:datastoreItem xmlns:ds="http://schemas.openxmlformats.org/officeDocument/2006/customXml" ds:itemID="{D4853F93-B2B3-457D-BE87-95EEF15AB47D}">
  <ds:schemaRefs>
    <ds:schemaRef ds:uri="http://schemas.openxmlformats.org/officeDocument/2006/bibliography"/>
  </ds:schemaRefs>
</ds:datastoreItem>
</file>

<file path=customXml/itemProps4.xml><?xml version="1.0" encoding="utf-8"?>
<ds:datastoreItem xmlns:ds="http://schemas.openxmlformats.org/officeDocument/2006/customXml" ds:itemID="{9B6A8862-6939-49F9-983A-2F715A39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930</Words>
  <Characters>6189</Characters>
  <Application>Microsoft Office Word</Application>
  <DocSecurity>0</DocSecurity>
  <Lines>162</Lines>
  <Paragraphs>109</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Sean Wood</cp:lastModifiedBy>
  <cp:revision>5</cp:revision>
  <cp:lastPrinted>2017-07-31T04:32:00Z</cp:lastPrinted>
  <dcterms:created xsi:type="dcterms:W3CDTF">2021-06-21T08:56:00Z</dcterms:created>
  <dcterms:modified xsi:type="dcterms:W3CDTF">2021-06-23T05:06:00Z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BN32091406</vt:lpwstr>
  </property>
  <property fmtid="{D5CDD505-2E9C-101B-9397-08002B2CF9AE}" pid="4" name="Objective-Title">
    <vt:lpwstr>RFQ-ASD-102-2021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4</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2021-06-22T00:01:12Z</vt:filetime>
  </property>
  <property fmtid="{D5CDD505-2E9C-101B-9397-08002B2CF9AE}" pid="22" name="Objective-ModificationStamp">
    <vt:filetime>2021-06-23T04:28:21Z</vt:filetime>
  </property>
</Properties>
</file>