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DE36" w14:textId="77777777" w:rsidR="004D77E4" w:rsidRPr="00A05FF4" w:rsidRDefault="004D77E4" w:rsidP="004D77E4">
      <w:pPr>
        <w:jc w:val="right"/>
        <w:rPr>
          <w:b/>
          <w:sz w:val="24"/>
        </w:rPr>
      </w:pPr>
      <w:r w:rsidRPr="00A05FF4">
        <w:rPr>
          <w:rFonts w:cs="Arial"/>
          <w:b/>
          <w:sz w:val="24"/>
        </w:rPr>
        <w:t xml:space="preserve">ATTACHMENT </w:t>
      </w:r>
      <w:r>
        <w:rPr>
          <w:rFonts w:cs="Arial"/>
          <w:b/>
          <w:sz w:val="24"/>
        </w:rPr>
        <w:t>1</w:t>
      </w:r>
    </w:p>
    <w:p w14:paraId="386B898F" w14:textId="77777777" w:rsidR="004D77E4" w:rsidRPr="00A05FF4" w:rsidRDefault="004D77E4" w:rsidP="004D77E4">
      <w:pPr>
        <w:jc w:val="center"/>
        <w:rPr>
          <w:b/>
          <w:sz w:val="24"/>
        </w:rPr>
      </w:pPr>
      <w:r w:rsidRPr="00A05FF4">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08"/>
      </w:tblGrid>
      <w:tr w:rsidR="004D77E4" w:rsidRPr="00EB515E" w14:paraId="751A4653" w14:textId="77777777" w:rsidTr="00083B0B">
        <w:trPr>
          <w:cantSplit/>
          <w:trHeight w:val="580"/>
        </w:trPr>
        <w:tc>
          <w:tcPr>
            <w:tcW w:w="1957" w:type="pct"/>
            <w:shd w:val="clear" w:color="auto" w:fill="EEECE1"/>
          </w:tcPr>
          <w:p w14:paraId="1088FD22" w14:textId="77777777" w:rsidR="004D77E4" w:rsidRPr="00EB515E" w:rsidRDefault="004D77E4" w:rsidP="00083B0B">
            <w:pPr>
              <w:rPr>
                <w:rFonts w:cs="Arial"/>
                <w:b/>
                <w:szCs w:val="20"/>
              </w:rPr>
            </w:pPr>
            <w:r w:rsidRPr="00EB515E">
              <w:rPr>
                <w:rFonts w:cs="Arial"/>
                <w:b/>
                <w:szCs w:val="20"/>
              </w:rPr>
              <w:t>Nominated Candidate</w:t>
            </w:r>
          </w:p>
        </w:tc>
        <w:tc>
          <w:tcPr>
            <w:tcW w:w="3043" w:type="pct"/>
            <w:tcBorders>
              <w:left w:val="nil"/>
            </w:tcBorders>
          </w:tcPr>
          <w:p w14:paraId="7263AE15" w14:textId="77777777" w:rsidR="004D77E4" w:rsidRPr="00EB515E" w:rsidRDefault="004D77E4" w:rsidP="00083B0B">
            <w:pPr>
              <w:rPr>
                <w:rFonts w:cs="Arial"/>
                <w:szCs w:val="20"/>
              </w:rPr>
            </w:pPr>
          </w:p>
        </w:tc>
      </w:tr>
      <w:tr w:rsidR="004D77E4" w:rsidRPr="00EB515E" w14:paraId="31736470" w14:textId="77777777" w:rsidTr="00083B0B">
        <w:trPr>
          <w:cantSplit/>
          <w:trHeight w:val="580"/>
        </w:trPr>
        <w:tc>
          <w:tcPr>
            <w:tcW w:w="1957" w:type="pct"/>
            <w:shd w:val="clear" w:color="auto" w:fill="EEECE1"/>
          </w:tcPr>
          <w:p w14:paraId="0C08D12C" w14:textId="77777777" w:rsidR="004D77E4" w:rsidRPr="00EB515E" w:rsidRDefault="004D77E4" w:rsidP="00083B0B">
            <w:pPr>
              <w:rPr>
                <w:rFonts w:cs="Arial"/>
                <w:b/>
                <w:szCs w:val="20"/>
              </w:rPr>
            </w:pPr>
            <w:r w:rsidRPr="00EB515E">
              <w:rPr>
                <w:rFonts w:cs="Arial"/>
                <w:b/>
                <w:szCs w:val="20"/>
              </w:rPr>
              <w:t>Role</w:t>
            </w:r>
          </w:p>
        </w:tc>
        <w:tc>
          <w:tcPr>
            <w:tcW w:w="3043" w:type="pct"/>
            <w:tcBorders>
              <w:left w:val="nil"/>
            </w:tcBorders>
          </w:tcPr>
          <w:p w14:paraId="494D3191" w14:textId="77777777" w:rsidR="004D77E4" w:rsidRPr="00EB515E" w:rsidRDefault="004D77E4" w:rsidP="00083B0B">
            <w:pPr>
              <w:rPr>
                <w:rFonts w:cs="Arial"/>
                <w:szCs w:val="20"/>
              </w:rPr>
            </w:pPr>
            <w:r>
              <w:rPr>
                <w:rFonts w:cs="Arial"/>
                <w:szCs w:val="20"/>
              </w:rPr>
              <w:t>Business Analyst – Multiple Positions</w:t>
            </w:r>
          </w:p>
        </w:tc>
      </w:tr>
      <w:tr w:rsidR="004D77E4" w:rsidRPr="00EB515E" w14:paraId="02097B17" w14:textId="77777777" w:rsidTr="00083B0B">
        <w:trPr>
          <w:cantSplit/>
          <w:trHeight w:val="580"/>
        </w:trPr>
        <w:tc>
          <w:tcPr>
            <w:tcW w:w="1957" w:type="pct"/>
            <w:shd w:val="clear" w:color="auto" w:fill="EEECE1"/>
          </w:tcPr>
          <w:p w14:paraId="32E0F195" w14:textId="77777777" w:rsidR="004D77E4" w:rsidRPr="00EB515E" w:rsidRDefault="004D77E4" w:rsidP="00083B0B">
            <w:pPr>
              <w:rPr>
                <w:rFonts w:cs="Arial"/>
                <w:b/>
                <w:szCs w:val="20"/>
              </w:rPr>
            </w:pPr>
            <w:r w:rsidRPr="00EB515E">
              <w:rPr>
                <w:rFonts w:cs="Arial"/>
                <w:b/>
                <w:szCs w:val="20"/>
              </w:rPr>
              <w:t>Contract Commencement Date</w:t>
            </w:r>
          </w:p>
        </w:tc>
        <w:tc>
          <w:tcPr>
            <w:tcW w:w="3043" w:type="pct"/>
            <w:tcBorders>
              <w:left w:val="nil"/>
            </w:tcBorders>
          </w:tcPr>
          <w:p w14:paraId="7AA0B33F" w14:textId="77777777" w:rsidR="004D77E4" w:rsidRPr="00F317D8" w:rsidRDefault="004D77E4" w:rsidP="00083B0B">
            <w:pPr>
              <w:rPr>
                <w:rFonts w:cs="Arial"/>
                <w:i/>
                <w:szCs w:val="20"/>
                <w:highlight w:val="yellow"/>
              </w:rPr>
            </w:pPr>
            <w:r w:rsidRPr="004F6919">
              <w:rPr>
                <w:rFonts w:cs="Arial"/>
                <w:szCs w:val="20"/>
              </w:rPr>
              <w:t xml:space="preserve">ASAP </w:t>
            </w:r>
          </w:p>
        </w:tc>
      </w:tr>
      <w:tr w:rsidR="004D77E4" w:rsidRPr="00EB515E" w14:paraId="4756950E" w14:textId="77777777" w:rsidTr="00083B0B">
        <w:trPr>
          <w:cantSplit/>
          <w:trHeight w:val="580"/>
        </w:trPr>
        <w:tc>
          <w:tcPr>
            <w:tcW w:w="1957" w:type="pct"/>
            <w:shd w:val="clear" w:color="auto" w:fill="EEECE1"/>
          </w:tcPr>
          <w:p w14:paraId="40C3D6EE" w14:textId="77777777" w:rsidR="004D77E4" w:rsidRPr="00EB515E" w:rsidRDefault="004D77E4" w:rsidP="00083B0B">
            <w:pPr>
              <w:rPr>
                <w:rFonts w:cs="Arial"/>
                <w:b/>
                <w:szCs w:val="20"/>
              </w:rPr>
            </w:pPr>
            <w:r w:rsidRPr="00EB515E">
              <w:rPr>
                <w:rFonts w:cs="Arial"/>
                <w:b/>
                <w:szCs w:val="20"/>
              </w:rPr>
              <w:t>Contract Expiry Date</w:t>
            </w:r>
          </w:p>
        </w:tc>
        <w:tc>
          <w:tcPr>
            <w:tcW w:w="3043" w:type="pct"/>
            <w:tcBorders>
              <w:left w:val="nil"/>
            </w:tcBorders>
          </w:tcPr>
          <w:p w14:paraId="34193D6F" w14:textId="77777777" w:rsidR="004D77E4" w:rsidRPr="00F317D8" w:rsidRDefault="004D77E4" w:rsidP="00083B0B">
            <w:pPr>
              <w:rPr>
                <w:rFonts w:cs="Arial"/>
                <w:i/>
                <w:szCs w:val="20"/>
                <w:highlight w:val="yellow"/>
              </w:rPr>
            </w:pPr>
            <w:r>
              <w:rPr>
                <w:rFonts w:cs="Arial"/>
                <w:szCs w:val="20"/>
              </w:rPr>
              <w:t xml:space="preserve">Contract terms between </w:t>
            </w:r>
            <w:r w:rsidRPr="004F6919">
              <w:rPr>
                <w:rFonts w:cs="Arial"/>
                <w:szCs w:val="20"/>
              </w:rPr>
              <w:t>12 and 24 month</w:t>
            </w:r>
            <w:r>
              <w:rPr>
                <w:rFonts w:cs="Arial"/>
                <w:szCs w:val="20"/>
              </w:rPr>
              <w:t>s will be considered.</w:t>
            </w:r>
          </w:p>
        </w:tc>
      </w:tr>
      <w:tr w:rsidR="004D77E4" w:rsidRPr="00EB515E" w14:paraId="406DE9D3" w14:textId="77777777" w:rsidTr="00083B0B">
        <w:trPr>
          <w:cantSplit/>
          <w:trHeight w:val="580"/>
        </w:trPr>
        <w:tc>
          <w:tcPr>
            <w:tcW w:w="1957" w:type="pct"/>
            <w:shd w:val="clear" w:color="auto" w:fill="EEECE1"/>
          </w:tcPr>
          <w:p w14:paraId="5FA109BC" w14:textId="77777777" w:rsidR="004D77E4" w:rsidRPr="00EB515E" w:rsidRDefault="004D77E4" w:rsidP="00083B0B">
            <w:pPr>
              <w:rPr>
                <w:rFonts w:cs="Arial"/>
                <w:b/>
                <w:szCs w:val="20"/>
              </w:rPr>
            </w:pPr>
            <w:r w:rsidRPr="00EB515E">
              <w:rPr>
                <w:rFonts w:cs="Arial"/>
                <w:b/>
                <w:szCs w:val="20"/>
              </w:rPr>
              <w:t>Purpose of Services:</w:t>
            </w:r>
          </w:p>
        </w:tc>
        <w:tc>
          <w:tcPr>
            <w:tcW w:w="3043" w:type="pct"/>
            <w:tcBorders>
              <w:left w:val="nil"/>
            </w:tcBorders>
          </w:tcPr>
          <w:p w14:paraId="3FFF4E5C" w14:textId="77777777" w:rsidR="004D77E4" w:rsidRPr="00EB515E" w:rsidRDefault="004D77E4" w:rsidP="00083B0B">
            <w:pPr>
              <w:rPr>
                <w:rFonts w:cs="Arial"/>
                <w:szCs w:val="20"/>
              </w:rPr>
            </w:pPr>
            <w:r w:rsidRPr="00EB515E">
              <w:rPr>
                <w:rFonts w:cs="Arial"/>
                <w:szCs w:val="20"/>
              </w:rPr>
              <w:t>Professional Services (Clause 7.11)</w:t>
            </w:r>
            <w:r>
              <w:rPr>
                <w:rFonts w:cs="Arial"/>
                <w:szCs w:val="20"/>
              </w:rPr>
              <w:t>.</w:t>
            </w:r>
          </w:p>
        </w:tc>
      </w:tr>
      <w:tr w:rsidR="004D77E4" w:rsidRPr="00EB515E" w14:paraId="2A360FD8" w14:textId="77777777" w:rsidTr="00083B0B">
        <w:trPr>
          <w:cantSplit/>
          <w:trHeight w:val="580"/>
        </w:trPr>
        <w:tc>
          <w:tcPr>
            <w:tcW w:w="1957" w:type="pct"/>
            <w:shd w:val="clear" w:color="auto" w:fill="EEECE1"/>
          </w:tcPr>
          <w:p w14:paraId="53B02BA7" w14:textId="77777777" w:rsidR="004D77E4" w:rsidRPr="00EB515E" w:rsidRDefault="004D77E4" w:rsidP="00083B0B">
            <w:pPr>
              <w:rPr>
                <w:rFonts w:cs="Arial"/>
                <w:b/>
                <w:szCs w:val="20"/>
              </w:rPr>
            </w:pPr>
            <w:r w:rsidRPr="00EB515E">
              <w:rPr>
                <w:rFonts w:cs="Arial"/>
                <w:b/>
                <w:szCs w:val="20"/>
              </w:rPr>
              <w:t>Role Description</w:t>
            </w:r>
          </w:p>
        </w:tc>
        <w:tc>
          <w:tcPr>
            <w:tcW w:w="3043" w:type="pct"/>
            <w:tcBorders>
              <w:left w:val="nil"/>
            </w:tcBorders>
          </w:tcPr>
          <w:p w14:paraId="28878401" w14:textId="77777777" w:rsidR="004D77E4" w:rsidRDefault="004D77E4" w:rsidP="00083B0B">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Business Analyst.</w:t>
            </w:r>
          </w:p>
          <w:p w14:paraId="71DFE823" w14:textId="77777777" w:rsidR="004D77E4" w:rsidRDefault="004D77E4" w:rsidP="00083B0B">
            <w:pPr>
              <w:keepLines/>
              <w:rPr>
                <w:rFonts w:eastAsia="Calibri" w:cs="Arial"/>
                <w:szCs w:val="20"/>
              </w:rPr>
            </w:pPr>
            <w:r>
              <w:rPr>
                <w:rFonts w:eastAsia="Calibri" w:cs="Arial"/>
                <w:szCs w:val="20"/>
              </w:rPr>
              <w:t>The</w:t>
            </w:r>
            <w:r w:rsidRPr="004F6919">
              <w:rPr>
                <w:rFonts w:eastAsia="Calibri" w:cs="Arial"/>
                <w:szCs w:val="20"/>
              </w:rPr>
              <w:t xml:space="preserve"> Business Analyst</w:t>
            </w:r>
            <w:r w:rsidRPr="00C13F00">
              <w:rPr>
                <w:rFonts w:eastAsia="Calibri" w:cs="Arial"/>
                <w:szCs w:val="20"/>
              </w:rPr>
              <w:t>/Product Owner will be responsible for</w:t>
            </w:r>
            <w:r w:rsidRPr="00C13F00">
              <w:rPr>
                <w:rFonts w:eastAsia="Calibri" w:cs="Arial"/>
                <w:i/>
                <w:szCs w:val="20"/>
              </w:rPr>
              <w:t xml:space="preserve"> </w:t>
            </w:r>
            <w:r w:rsidRPr="00C13F00">
              <w:rPr>
                <w:rFonts w:eastAsia="Calibri" w:cs="Arial"/>
                <w:szCs w:val="20"/>
              </w:rPr>
              <w:t>customer engagement, process modelling and development of system requirements. They will also be responsible for engaging with the team to ensure customer requirements are well understood and expectations on both sides are appropriately managed.</w:t>
            </w:r>
          </w:p>
          <w:p w14:paraId="35D97563" w14:textId="77777777" w:rsidR="004D77E4" w:rsidRPr="004F6919" w:rsidRDefault="004D77E4" w:rsidP="00083B0B">
            <w:pPr>
              <w:keepLines/>
              <w:rPr>
                <w:rFonts w:cs="Arial"/>
                <w:szCs w:val="20"/>
              </w:rPr>
            </w:pPr>
            <w:r w:rsidRPr="004F6919">
              <w:rPr>
                <w:rFonts w:cs="Arial"/>
                <w:szCs w:val="20"/>
              </w:rPr>
              <w:t>This position is responsible for the elicitation of business and technical requirements and the modelling of new and existin</w:t>
            </w:r>
            <w:r>
              <w:rPr>
                <w:rFonts w:cs="Arial"/>
                <w:szCs w:val="20"/>
              </w:rPr>
              <w:t xml:space="preserve">g business processes to inform </w:t>
            </w:r>
            <w:r w:rsidRPr="00C13F00">
              <w:rPr>
                <w:rFonts w:cs="Arial"/>
                <w:szCs w:val="20"/>
              </w:rPr>
              <w:t xml:space="preserve">technical capability </w:t>
            </w:r>
            <w:r w:rsidRPr="004F6919">
              <w:rPr>
                <w:rFonts w:cs="Arial"/>
                <w:szCs w:val="20"/>
              </w:rPr>
              <w:t>delivery for a fast paced, dynamic business unit.</w:t>
            </w:r>
          </w:p>
          <w:p w14:paraId="72791561" w14:textId="77777777" w:rsidR="004D77E4" w:rsidRPr="00EB515E" w:rsidRDefault="004D77E4" w:rsidP="00083B0B">
            <w:pPr>
              <w:keepLines/>
              <w:ind w:right="-108"/>
              <w:rPr>
                <w:rFonts w:cs="Arial"/>
                <w:szCs w:val="20"/>
              </w:rPr>
            </w:pPr>
            <w:r w:rsidRPr="004F6919">
              <w:rPr>
                <w:rFonts w:cs="Arial"/>
                <w:szCs w:val="20"/>
              </w:rPr>
              <w:t xml:space="preserve">The successful candidate will contribute to </w:t>
            </w:r>
            <w:r>
              <w:rPr>
                <w:rFonts w:cs="Arial"/>
                <w:szCs w:val="20"/>
              </w:rPr>
              <w:t xml:space="preserve">the support of one of our capabilities </w:t>
            </w:r>
            <w:r w:rsidRPr="004F6919">
              <w:rPr>
                <w:rFonts w:cs="Arial"/>
                <w:szCs w:val="20"/>
              </w:rPr>
              <w:t xml:space="preserve">within a program. This will involve working with business stakeholders, project managers, systems architects and delivery teams as required to elicit and communicate </w:t>
            </w:r>
            <w:r>
              <w:rPr>
                <w:rFonts w:cs="Arial"/>
                <w:szCs w:val="20"/>
              </w:rPr>
              <w:t>r</w:t>
            </w:r>
            <w:r w:rsidRPr="004F6919">
              <w:rPr>
                <w:rFonts w:cs="Arial"/>
                <w:szCs w:val="20"/>
              </w:rPr>
              <w:t>equirements for succ</w:t>
            </w:r>
            <w:r w:rsidRPr="00C13F00">
              <w:rPr>
                <w:rFonts w:cs="Arial"/>
                <w:szCs w:val="20"/>
              </w:rPr>
              <w:t>essful outcomes. Prioritisation, stakeholder engagement and exceptional communication are all key requirements.</w:t>
            </w:r>
          </w:p>
        </w:tc>
      </w:tr>
      <w:tr w:rsidR="004D77E4" w:rsidRPr="00EB515E" w14:paraId="2EB41FFA" w14:textId="77777777" w:rsidTr="00083B0B">
        <w:trPr>
          <w:cantSplit/>
          <w:trHeight w:val="580"/>
        </w:trPr>
        <w:tc>
          <w:tcPr>
            <w:tcW w:w="1957" w:type="pct"/>
            <w:shd w:val="clear" w:color="auto" w:fill="EEECE1"/>
          </w:tcPr>
          <w:p w14:paraId="770A90A1" w14:textId="77777777" w:rsidR="004D77E4" w:rsidRPr="00EB515E" w:rsidRDefault="004D77E4" w:rsidP="00083B0B">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6B5B7569" w14:textId="77777777" w:rsidR="004D77E4" w:rsidRPr="00F317D8" w:rsidRDefault="004D77E4" w:rsidP="00083B0B">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w:t>
            </w:r>
            <w:r>
              <w:rPr>
                <w:rFonts w:cs="Arial"/>
                <w:szCs w:val="20"/>
              </w:rPr>
              <w:t xml:space="preserve"> 4</w:t>
            </w:r>
          </w:p>
        </w:tc>
      </w:tr>
      <w:tr w:rsidR="004D77E4" w:rsidRPr="00EB515E" w14:paraId="6CCE8071" w14:textId="77777777" w:rsidTr="00083B0B">
        <w:trPr>
          <w:cantSplit/>
          <w:trHeight w:val="580"/>
        </w:trPr>
        <w:tc>
          <w:tcPr>
            <w:tcW w:w="1957" w:type="pct"/>
            <w:shd w:val="clear" w:color="auto" w:fill="EEECE1"/>
          </w:tcPr>
          <w:p w14:paraId="4F3B83C6" w14:textId="77777777" w:rsidR="004D77E4" w:rsidRPr="00EB515E" w:rsidRDefault="004D77E4" w:rsidP="00083B0B">
            <w:pPr>
              <w:rPr>
                <w:rFonts w:cs="Arial"/>
                <w:b/>
                <w:szCs w:val="20"/>
              </w:rPr>
            </w:pPr>
            <w:r w:rsidRPr="00EB515E">
              <w:rPr>
                <w:rFonts w:cs="Arial"/>
                <w:b/>
                <w:szCs w:val="20"/>
              </w:rPr>
              <w:t>SFIA Skills</w:t>
            </w:r>
            <w:r>
              <w:rPr>
                <w:rFonts w:cs="Arial"/>
                <w:b/>
                <w:szCs w:val="20"/>
              </w:rPr>
              <w:t xml:space="preserve"> Required</w:t>
            </w:r>
          </w:p>
          <w:p w14:paraId="393B277C" w14:textId="77777777" w:rsidR="004D77E4" w:rsidRPr="00EB515E" w:rsidRDefault="004D77E4" w:rsidP="00083B0B">
            <w:pPr>
              <w:rPr>
                <w:rFonts w:cs="Arial"/>
                <w:i/>
                <w:szCs w:val="20"/>
              </w:rPr>
            </w:pPr>
            <w:r w:rsidRPr="00F72F62">
              <w:rPr>
                <w:rFonts w:cs="Arial"/>
                <w:i/>
                <w:szCs w:val="20"/>
              </w:rPr>
              <w:t>Description Below</w:t>
            </w:r>
          </w:p>
        </w:tc>
        <w:tc>
          <w:tcPr>
            <w:tcW w:w="3043" w:type="pct"/>
            <w:tcBorders>
              <w:left w:val="nil"/>
            </w:tcBorders>
          </w:tcPr>
          <w:p w14:paraId="2D6690BF" w14:textId="77777777" w:rsidR="004D77E4" w:rsidRPr="007B00A7" w:rsidRDefault="004D77E4" w:rsidP="00083B0B">
            <w:pPr>
              <w:rPr>
                <w:rFonts w:cs="Arial"/>
                <w:szCs w:val="20"/>
              </w:rPr>
            </w:pPr>
            <w:r w:rsidRPr="007B00A7">
              <w:rPr>
                <w:rFonts w:cs="Arial"/>
                <w:szCs w:val="20"/>
              </w:rPr>
              <w:t xml:space="preserve">BUAN 4 </w:t>
            </w:r>
          </w:p>
          <w:p w14:paraId="52CBBAEA" w14:textId="77777777" w:rsidR="004D77E4" w:rsidRPr="007B00A7" w:rsidRDefault="004D77E4" w:rsidP="00083B0B">
            <w:pPr>
              <w:autoSpaceDE w:val="0"/>
              <w:autoSpaceDN w:val="0"/>
              <w:adjustRightInd w:val="0"/>
              <w:rPr>
                <w:rFonts w:cs="Arial"/>
                <w:szCs w:val="20"/>
              </w:rPr>
            </w:pPr>
            <w:r w:rsidRPr="002050FD">
              <w:rPr>
                <w:rFonts w:cs="Arial"/>
                <w:szCs w:val="20"/>
              </w:rPr>
              <w:t>REQM 4</w:t>
            </w:r>
          </w:p>
        </w:tc>
      </w:tr>
      <w:tr w:rsidR="004D77E4" w:rsidRPr="00EB515E" w14:paraId="0378C05B" w14:textId="77777777" w:rsidTr="00083B0B">
        <w:trPr>
          <w:cantSplit/>
          <w:trHeight w:val="580"/>
        </w:trPr>
        <w:tc>
          <w:tcPr>
            <w:tcW w:w="1957" w:type="pct"/>
            <w:shd w:val="clear" w:color="auto" w:fill="E7E6E6" w:themeFill="background2"/>
          </w:tcPr>
          <w:p w14:paraId="49225C4C" w14:textId="77777777" w:rsidR="004D77E4" w:rsidRDefault="004D77E4" w:rsidP="00083B0B">
            <w:pPr>
              <w:rPr>
                <w:rFonts w:cs="Arial"/>
                <w:b/>
                <w:szCs w:val="20"/>
              </w:rPr>
            </w:pPr>
            <w:r w:rsidRPr="00EB515E">
              <w:rPr>
                <w:rFonts w:cs="Arial"/>
                <w:b/>
                <w:szCs w:val="20"/>
              </w:rPr>
              <w:t>Other Skills and Knowledge</w:t>
            </w:r>
          </w:p>
          <w:p w14:paraId="463BA328" w14:textId="77777777" w:rsidR="004D77E4" w:rsidRPr="00F317D8" w:rsidRDefault="004D77E4" w:rsidP="00083B0B">
            <w:pPr>
              <w:rPr>
                <w:rFonts w:cs="Arial"/>
                <w:b/>
                <w:i/>
                <w:szCs w:val="20"/>
              </w:rPr>
            </w:pPr>
          </w:p>
        </w:tc>
        <w:tc>
          <w:tcPr>
            <w:tcW w:w="3043" w:type="pct"/>
            <w:tcBorders>
              <w:left w:val="nil"/>
            </w:tcBorders>
            <w:shd w:val="clear" w:color="auto" w:fill="E7E6E6" w:themeFill="background2"/>
          </w:tcPr>
          <w:p w14:paraId="78EEFD4F" w14:textId="77777777" w:rsidR="004D77E4" w:rsidRPr="00EB515E" w:rsidRDefault="004D77E4" w:rsidP="00083B0B">
            <w:pPr>
              <w:autoSpaceDE w:val="0"/>
              <w:autoSpaceDN w:val="0"/>
              <w:adjustRightInd w:val="0"/>
              <w:rPr>
                <w:rFonts w:cs="Arial"/>
                <w:szCs w:val="20"/>
              </w:rPr>
            </w:pPr>
            <w:r>
              <w:rPr>
                <w:rFonts w:cs="Arial"/>
                <w:b/>
                <w:szCs w:val="20"/>
              </w:rPr>
              <w:t>Statement of Suitability Against Other Skills and Knowledge</w:t>
            </w:r>
          </w:p>
        </w:tc>
      </w:tr>
      <w:tr w:rsidR="004D77E4" w:rsidRPr="00EB515E" w14:paraId="3EEABE38" w14:textId="77777777" w:rsidTr="00083B0B">
        <w:trPr>
          <w:cantSplit/>
          <w:trHeight w:val="527"/>
        </w:trPr>
        <w:tc>
          <w:tcPr>
            <w:tcW w:w="1957" w:type="pct"/>
            <w:shd w:val="clear" w:color="auto" w:fill="auto"/>
          </w:tcPr>
          <w:p w14:paraId="4A7811E3" w14:textId="77777777" w:rsidR="004D77E4" w:rsidRPr="00EE6449" w:rsidRDefault="004D77E4" w:rsidP="004D77E4">
            <w:pPr>
              <w:pStyle w:val="ListParagraph"/>
              <w:numPr>
                <w:ilvl w:val="0"/>
                <w:numId w:val="2"/>
              </w:numPr>
              <w:rPr>
                <w:rFonts w:cs="Arial"/>
                <w:color w:val="C00000"/>
                <w:szCs w:val="20"/>
              </w:rPr>
            </w:pPr>
            <w:r w:rsidRPr="007C3843">
              <w:rPr>
                <w:rFonts w:cs="Arial"/>
                <w:szCs w:val="20"/>
              </w:rPr>
              <w:t>N/A</w:t>
            </w:r>
          </w:p>
        </w:tc>
        <w:tc>
          <w:tcPr>
            <w:tcW w:w="3043" w:type="pct"/>
            <w:tcBorders>
              <w:left w:val="nil"/>
            </w:tcBorders>
          </w:tcPr>
          <w:p w14:paraId="7B531F75" w14:textId="77777777" w:rsidR="004D77E4" w:rsidRPr="00EB515E" w:rsidRDefault="004D77E4" w:rsidP="00083B0B">
            <w:pPr>
              <w:contextualSpacing/>
              <w:rPr>
                <w:rFonts w:cs="Arial"/>
                <w:szCs w:val="20"/>
              </w:rPr>
            </w:pPr>
          </w:p>
        </w:tc>
      </w:tr>
      <w:tr w:rsidR="004D77E4" w:rsidRPr="00EB515E" w14:paraId="194F5241" w14:textId="77777777" w:rsidTr="00083B0B">
        <w:trPr>
          <w:cantSplit/>
          <w:trHeight w:val="580"/>
        </w:trPr>
        <w:tc>
          <w:tcPr>
            <w:tcW w:w="1957" w:type="pct"/>
            <w:shd w:val="clear" w:color="auto" w:fill="E7E6E6" w:themeFill="background2"/>
          </w:tcPr>
          <w:p w14:paraId="4E9047C7" w14:textId="77777777" w:rsidR="004D77E4" w:rsidRDefault="004D77E4" w:rsidP="00083B0B">
            <w:pPr>
              <w:tabs>
                <w:tab w:val="left" w:pos="2901"/>
              </w:tabs>
              <w:rPr>
                <w:rFonts w:cs="Arial"/>
                <w:b/>
                <w:szCs w:val="20"/>
              </w:rPr>
            </w:pPr>
            <w:r w:rsidRPr="00EB515E">
              <w:rPr>
                <w:rFonts w:cs="Arial"/>
                <w:b/>
                <w:szCs w:val="20"/>
              </w:rPr>
              <w:t>Major Responsibilities:</w:t>
            </w:r>
            <w:r>
              <w:rPr>
                <w:rFonts w:cs="Arial"/>
                <w:b/>
                <w:szCs w:val="20"/>
              </w:rPr>
              <w:tab/>
            </w:r>
          </w:p>
          <w:p w14:paraId="101E8A8B" w14:textId="77777777" w:rsidR="004D77E4" w:rsidRPr="00EB515E" w:rsidRDefault="004D77E4" w:rsidP="00083B0B">
            <w:pPr>
              <w:tabs>
                <w:tab w:val="left" w:pos="2901"/>
              </w:tabs>
              <w:rPr>
                <w:rFonts w:cs="Arial"/>
                <w:b/>
                <w:szCs w:val="20"/>
              </w:rPr>
            </w:pPr>
          </w:p>
        </w:tc>
        <w:tc>
          <w:tcPr>
            <w:tcW w:w="3043" w:type="pct"/>
            <w:tcBorders>
              <w:left w:val="nil"/>
            </w:tcBorders>
            <w:shd w:val="clear" w:color="auto" w:fill="E7E6E6" w:themeFill="background2"/>
          </w:tcPr>
          <w:p w14:paraId="7EB5A386" w14:textId="77777777" w:rsidR="004D77E4" w:rsidRPr="00DD078F" w:rsidRDefault="004D77E4" w:rsidP="00083B0B">
            <w:pPr>
              <w:rPr>
                <w:rFonts w:cs="Arial"/>
                <w:b/>
                <w:szCs w:val="20"/>
              </w:rPr>
            </w:pPr>
            <w:r w:rsidRPr="00EB515E">
              <w:rPr>
                <w:rFonts w:cs="Arial"/>
                <w:b/>
                <w:szCs w:val="20"/>
              </w:rPr>
              <w:t>Statement of Suitability</w:t>
            </w:r>
            <w:r>
              <w:rPr>
                <w:rFonts w:cs="Arial"/>
                <w:b/>
                <w:szCs w:val="20"/>
              </w:rPr>
              <w:t xml:space="preserve"> Against Major Responsibilities</w:t>
            </w:r>
          </w:p>
        </w:tc>
      </w:tr>
      <w:tr w:rsidR="004D77E4" w:rsidRPr="00EB515E" w14:paraId="039EE841" w14:textId="77777777" w:rsidTr="00083B0B">
        <w:trPr>
          <w:cantSplit/>
          <w:trHeight w:val="416"/>
        </w:trPr>
        <w:tc>
          <w:tcPr>
            <w:tcW w:w="1957" w:type="pct"/>
            <w:tcBorders>
              <w:bottom w:val="single" w:sz="4" w:space="0" w:color="auto"/>
            </w:tcBorders>
            <w:shd w:val="clear" w:color="auto" w:fill="auto"/>
          </w:tcPr>
          <w:p w14:paraId="131343C9" w14:textId="77777777" w:rsidR="004D77E4" w:rsidRPr="00A25F8B" w:rsidRDefault="004D77E4" w:rsidP="004D77E4">
            <w:pPr>
              <w:pStyle w:val="ListParagraph"/>
              <w:numPr>
                <w:ilvl w:val="0"/>
                <w:numId w:val="1"/>
              </w:numPr>
              <w:rPr>
                <w:rFonts w:cs="Arial"/>
                <w:szCs w:val="20"/>
              </w:rPr>
            </w:pPr>
            <w:r w:rsidRPr="004F6919">
              <w:rPr>
                <w:rFonts w:cs="Arial"/>
                <w:szCs w:val="20"/>
              </w:rPr>
              <w:lastRenderedPageBreak/>
              <w:t>Manage stakeholder engagement meetings involving customers that have unique and often conflicting requirements and priorities.</w:t>
            </w:r>
          </w:p>
        </w:tc>
        <w:tc>
          <w:tcPr>
            <w:tcW w:w="3043" w:type="pct"/>
          </w:tcPr>
          <w:p w14:paraId="651C2406" w14:textId="77777777" w:rsidR="004D77E4" w:rsidRPr="00DD078F" w:rsidRDefault="004D77E4" w:rsidP="00083B0B">
            <w:pPr>
              <w:ind w:left="-28"/>
              <w:rPr>
                <w:rFonts w:cs="Arial"/>
                <w:i/>
                <w:szCs w:val="20"/>
              </w:rPr>
            </w:pPr>
          </w:p>
        </w:tc>
      </w:tr>
      <w:tr w:rsidR="004D77E4" w:rsidRPr="00EB515E" w14:paraId="7486DE72" w14:textId="77777777" w:rsidTr="00083B0B">
        <w:trPr>
          <w:cantSplit/>
          <w:trHeight w:val="410"/>
        </w:trPr>
        <w:tc>
          <w:tcPr>
            <w:tcW w:w="1957" w:type="pct"/>
            <w:tcBorders>
              <w:bottom w:val="single" w:sz="4" w:space="0" w:color="auto"/>
            </w:tcBorders>
            <w:shd w:val="clear" w:color="auto" w:fill="auto"/>
          </w:tcPr>
          <w:p w14:paraId="0240B293" w14:textId="77777777" w:rsidR="004D77E4" w:rsidRPr="00A25F8B" w:rsidRDefault="004D77E4" w:rsidP="004D77E4">
            <w:pPr>
              <w:pStyle w:val="ListParagraph"/>
              <w:numPr>
                <w:ilvl w:val="0"/>
                <w:numId w:val="1"/>
              </w:numPr>
              <w:rPr>
                <w:rFonts w:cs="Arial"/>
                <w:szCs w:val="20"/>
              </w:rPr>
            </w:pPr>
            <w:r w:rsidRPr="004F6919">
              <w:rPr>
                <w:rFonts w:cs="Arial"/>
                <w:szCs w:val="20"/>
              </w:rPr>
              <w:t>Gather, document, communicate and manage business and technical requirements.</w:t>
            </w:r>
          </w:p>
        </w:tc>
        <w:tc>
          <w:tcPr>
            <w:tcW w:w="3043" w:type="pct"/>
          </w:tcPr>
          <w:p w14:paraId="070F6448" w14:textId="77777777" w:rsidR="004D77E4" w:rsidRPr="00DD078F" w:rsidRDefault="004D77E4" w:rsidP="00083B0B">
            <w:pPr>
              <w:ind w:left="-28"/>
              <w:rPr>
                <w:rFonts w:cs="Arial"/>
                <w:i/>
                <w:szCs w:val="20"/>
              </w:rPr>
            </w:pPr>
          </w:p>
        </w:tc>
      </w:tr>
      <w:tr w:rsidR="004D77E4" w:rsidRPr="00EB515E" w14:paraId="35C25180" w14:textId="77777777" w:rsidTr="00083B0B">
        <w:trPr>
          <w:cantSplit/>
          <w:trHeight w:val="502"/>
        </w:trPr>
        <w:tc>
          <w:tcPr>
            <w:tcW w:w="1957" w:type="pct"/>
            <w:tcBorders>
              <w:bottom w:val="single" w:sz="4" w:space="0" w:color="auto"/>
            </w:tcBorders>
            <w:shd w:val="clear" w:color="auto" w:fill="auto"/>
          </w:tcPr>
          <w:p w14:paraId="7510A666" w14:textId="77777777" w:rsidR="004D77E4" w:rsidRPr="00A25F8B" w:rsidRDefault="004D77E4" w:rsidP="004D77E4">
            <w:pPr>
              <w:pStyle w:val="ListParagraph"/>
              <w:numPr>
                <w:ilvl w:val="0"/>
                <w:numId w:val="1"/>
              </w:numPr>
              <w:rPr>
                <w:rFonts w:cs="Arial"/>
                <w:szCs w:val="20"/>
              </w:rPr>
            </w:pPr>
            <w:r w:rsidRPr="004F6919">
              <w:rPr>
                <w:rFonts w:cs="Arial"/>
                <w:szCs w:val="20"/>
              </w:rPr>
              <w:t xml:space="preserve">Model </w:t>
            </w:r>
            <w:r>
              <w:rPr>
                <w:rFonts w:cs="Arial"/>
                <w:szCs w:val="20"/>
              </w:rPr>
              <w:t xml:space="preserve">moderately </w:t>
            </w:r>
            <w:r w:rsidRPr="004F6919">
              <w:rPr>
                <w:rFonts w:cs="Arial"/>
                <w:szCs w:val="20"/>
              </w:rPr>
              <w:t>complex business processes.</w:t>
            </w:r>
          </w:p>
        </w:tc>
        <w:tc>
          <w:tcPr>
            <w:tcW w:w="3043" w:type="pct"/>
          </w:tcPr>
          <w:p w14:paraId="1ACC96CF" w14:textId="77777777" w:rsidR="004D77E4" w:rsidRPr="00DD078F" w:rsidRDefault="004D77E4" w:rsidP="00083B0B">
            <w:pPr>
              <w:ind w:left="-28"/>
              <w:rPr>
                <w:rFonts w:cs="Arial"/>
                <w:i/>
                <w:szCs w:val="20"/>
              </w:rPr>
            </w:pPr>
          </w:p>
        </w:tc>
      </w:tr>
      <w:tr w:rsidR="004D77E4" w:rsidRPr="00EB515E" w14:paraId="66FE9DA4" w14:textId="77777777" w:rsidTr="00083B0B">
        <w:trPr>
          <w:cantSplit/>
          <w:trHeight w:val="495"/>
        </w:trPr>
        <w:tc>
          <w:tcPr>
            <w:tcW w:w="1957" w:type="pct"/>
            <w:tcBorders>
              <w:bottom w:val="single" w:sz="4" w:space="0" w:color="auto"/>
            </w:tcBorders>
            <w:shd w:val="clear" w:color="auto" w:fill="auto"/>
          </w:tcPr>
          <w:p w14:paraId="7ABD6E38" w14:textId="77777777" w:rsidR="004D77E4" w:rsidRPr="00A25F8B" w:rsidRDefault="004D77E4" w:rsidP="004D77E4">
            <w:pPr>
              <w:pStyle w:val="ListParagraph"/>
              <w:numPr>
                <w:ilvl w:val="0"/>
                <w:numId w:val="1"/>
              </w:numPr>
              <w:rPr>
                <w:rFonts w:cs="Arial"/>
                <w:szCs w:val="20"/>
              </w:rPr>
            </w:pPr>
            <w:r w:rsidRPr="004F6919">
              <w:rPr>
                <w:rFonts w:cs="Arial"/>
                <w:szCs w:val="20"/>
              </w:rPr>
              <w:t xml:space="preserve">Provide advice on </w:t>
            </w:r>
            <w:r>
              <w:rPr>
                <w:rFonts w:cs="Arial"/>
                <w:szCs w:val="20"/>
              </w:rPr>
              <w:t xml:space="preserve">moderately </w:t>
            </w:r>
            <w:r w:rsidRPr="004F6919">
              <w:rPr>
                <w:rFonts w:cs="Arial"/>
                <w:szCs w:val="20"/>
              </w:rPr>
              <w:t>complex systems design within a Services Oriented Architecture.</w:t>
            </w:r>
          </w:p>
        </w:tc>
        <w:tc>
          <w:tcPr>
            <w:tcW w:w="3043" w:type="pct"/>
          </w:tcPr>
          <w:p w14:paraId="503A4890" w14:textId="77777777" w:rsidR="004D77E4" w:rsidRPr="00DD078F" w:rsidRDefault="004D77E4" w:rsidP="00083B0B">
            <w:pPr>
              <w:ind w:left="-28"/>
              <w:rPr>
                <w:rFonts w:cs="Arial"/>
                <w:i/>
                <w:szCs w:val="20"/>
              </w:rPr>
            </w:pPr>
          </w:p>
        </w:tc>
      </w:tr>
      <w:tr w:rsidR="004D77E4" w:rsidRPr="00EB515E" w14:paraId="1E68F6A4" w14:textId="77777777" w:rsidTr="00083B0B">
        <w:trPr>
          <w:cantSplit/>
          <w:trHeight w:val="361"/>
        </w:trPr>
        <w:tc>
          <w:tcPr>
            <w:tcW w:w="1957" w:type="pct"/>
            <w:tcBorders>
              <w:bottom w:val="single" w:sz="4" w:space="0" w:color="auto"/>
            </w:tcBorders>
            <w:shd w:val="clear" w:color="auto" w:fill="auto"/>
          </w:tcPr>
          <w:p w14:paraId="50F29AE8" w14:textId="77777777" w:rsidR="004D77E4" w:rsidRPr="00A25F8B" w:rsidRDefault="004D77E4" w:rsidP="004D77E4">
            <w:pPr>
              <w:pStyle w:val="ListParagraph"/>
              <w:numPr>
                <w:ilvl w:val="0"/>
                <w:numId w:val="1"/>
              </w:numPr>
              <w:rPr>
                <w:rFonts w:cs="Arial"/>
                <w:szCs w:val="20"/>
              </w:rPr>
            </w:pPr>
            <w:r w:rsidRPr="00C13F00">
              <w:rPr>
                <w:rFonts w:cs="Arial"/>
                <w:szCs w:val="20"/>
              </w:rPr>
              <w:t xml:space="preserve">Escalate issues and work with the team </w:t>
            </w:r>
            <w:r w:rsidRPr="004F6919">
              <w:rPr>
                <w:rFonts w:cs="Arial"/>
                <w:color w:val="000000"/>
                <w:szCs w:val="20"/>
              </w:rPr>
              <w:t>to prioritise feature delivery.</w:t>
            </w:r>
          </w:p>
        </w:tc>
        <w:tc>
          <w:tcPr>
            <w:tcW w:w="3043" w:type="pct"/>
          </w:tcPr>
          <w:p w14:paraId="062D9991" w14:textId="77777777" w:rsidR="004D77E4" w:rsidRPr="00DD078F" w:rsidRDefault="004D77E4" w:rsidP="00083B0B">
            <w:pPr>
              <w:ind w:left="-28"/>
              <w:rPr>
                <w:rFonts w:cs="Arial"/>
                <w:i/>
                <w:szCs w:val="20"/>
              </w:rPr>
            </w:pPr>
          </w:p>
        </w:tc>
      </w:tr>
      <w:tr w:rsidR="004D77E4" w:rsidRPr="00EB515E" w14:paraId="3F0D7180" w14:textId="77777777" w:rsidTr="00083B0B">
        <w:trPr>
          <w:cantSplit/>
          <w:trHeight w:val="371"/>
        </w:trPr>
        <w:tc>
          <w:tcPr>
            <w:tcW w:w="1957" w:type="pct"/>
            <w:tcBorders>
              <w:bottom w:val="single" w:sz="4" w:space="0" w:color="auto"/>
            </w:tcBorders>
            <w:shd w:val="clear" w:color="auto" w:fill="auto"/>
          </w:tcPr>
          <w:p w14:paraId="3BCAB670" w14:textId="77777777" w:rsidR="004D77E4" w:rsidRPr="00A25F8B" w:rsidRDefault="004D77E4" w:rsidP="004D77E4">
            <w:pPr>
              <w:pStyle w:val="ListParagraph"/>
              <w:numPr>
                <w:ilvl w:val="0"/>
                <w:numId w:val="1"/>
              </w:numPr>
              <w:rPr>
                <w:rFonts w:cs="Arial"/>
                <w:szCs w:val="20"/>
              </w:rPr>
            </w:pPr>
            <w:r w:rsidRPr="004F6919">
              <w:rPr>
                <w:rFonts w:cs="Arial"/>
                <w:color w:val="000000"/>
                <w:szCs w:val="20"/>
              </w:rPr>
              <w:t>Work with the development teams to continually improve Agile processes.</w:t>
            </w:r>
          </w:p>
        </w:tc>
        <w:tc>
          <w:tcPr>
            <w:tcW w:w="3043" w:type="pct"/>
          </w:tcPr>
          <w:p w14:paraId="6AC5BDC0" w14:textId="77777777" w:rsidR="004D77E4" w:rsidRPr="00DD078F" w:rsidRDefault="004D77E4" w:rsidP="00083B0B">
            <w:pPr>
              <w:ind w:left="-28"/>
              <w:rPr>
                <w:rFonts w:cs="Arial"/>
                <w:i/>
                <w:szCs w:val="20"/>
              </w:rPr>
            </w:pPr>
          </w:p>
        </w:tc>
      </w:tr>
      <w:tr w:rsidR="004D77E4" w:rsidRPr="00EB515E" w14:paraId="51A41727" w14:textId="77777777" w:rsidTr="00083B0B">
        <w:trPr>
          <w:cantSplit/>
          <w:trHeight w:val="371"/>
        </w:trPr>
        <w:tc>
          <w:tcPr>
            <w:tcW w:w="1957" w:type="pct"/>
            <w:tcBorders>
              <w:bottom w:val="single" w:sz="4" w:space="0" w:color="auto"/>
            </w:tcBorders>
            <w:shd w:val="clear" w:color="auto" w:fill="auto"/>
          </w:tcPr>
          <w:p w14:paraId="01C813FF" w14:textId="77777777" w:rsidR="004D77E4" w:rsidRPr="00A25F8B" w:rsidRDefault="004D77E4" w:rsidP="004D77E4">
            <w:pPr>
              <w:pStyle w:val="ListParagraph"/>
              <w:numPr>
                <w:ilvl w:val="0"/>
                <w:numId w:val="1"/>
              </w:numPr>
              <w:rPr>
                <w:rFonts w:cs="Arial"/>
                <w:szCs w:val="20"/>
              </w:rPr>
            </w:pPr>
            <w:r w:rsidRPr="004F6919">
              <w:rPr>
                <w:rFonts w:cs="Arial"/>
                <w:color w:val="000000"/>
                <w:szCs w:val="20"/>
              </w:rPr>
              <w:t>Communicate customer</w:t>
            </w:r>
            <w:r>
              <w:rPr>
                <w:rFonts w:cs="Arial"/>
                <w:color w:val="000000"/>
                <w:szCs w:val="20"/>
              </w:rPr>
              <w:t xml:space="preserve"> and developer</w:t>
            </w:r>
            <w:r w:rsidRPr="004F6919">
              <w:rPr>
                <w:rFonts w:cs="Arial"/>
                <w:color w:val="000000"/>
                <w:szCs w:val="20"/>
              </w:rPr>
              <w:t xml:space="preserve"> needs </w:t>
            </w:r>
            <w:r>
              <w:rPr>
                <w:rFonts w:cs="Arial"/>
                <w:color w:val="000000"/>
                <w:szCs w:val="20"/>
              </w:rPr>
              <w:t>regarding</w:t>
            </w:r>
            <w:r w:rsidRPr="004F6919">
              <w:rPr>
                <w:rFonts w:cs="Arial"/>
                <w:color w:val="000000"/>
                <w:szCs w:val="20"/>
              </w:rPr>
              <w:t xml:space="preserve"> system improvements, enhancements, and elimination of problems and inefficiencies and acceptance testing</w:t>
            </w:r>
            <w:r>
              <w:rPr>
                <w:rFonts w:cs="Arial"/>
                <w:color w:val="000000"/>
                <w:szCs w:val="20"/>
              </w:rPr>
              <w:t>, ensuring mutually beneficial outcomes.</w:t>
            </w:r>
          </w:p>
        </w:tc>
        <w:tc>
          <w:tcPr>
            <w:tcW w:w="3043" w:type="pct"/>
          </w:tcPr>
          <w:p w14:paraId="73B3BE9A" w14:textId="77777777" w:rsidR="004D77E4" w:rsidRPr="00DD078F" w:rsidRDefault="004D77E4" w:rsidP="00083B0B">
            <w:pPr>
              <w:ind w:left="-28"/>
              <w:rPr>
                <w:rFonts w:cs="Arial"/>
                <w:i/>
                <w:szCs w:val="20"/>
              </w:rPr>
            </w:pPr>
          </w:p>
        </w:tc>
      </w:tr>
      <w:tr w:rsidR="004D77E4" w:rsidRPr="00EB515E" w14:paraId="32A5E2AB" w14:textId="77777777" w:rsidTr="00083B0B">
        <w:trPr>
          <w:cantSplit/>
          <w:trHeight w:val="371"/>
        </w:trPr>
        <w:tc>
          <w:tcPr>
            <w:tcW w:w="1957" w:type="pct"/>
            <w:tcBorders>
              <w:bottom w:val="single" w:sz="4" w:space="0" w:color="auto"/>
            </w:tcBorders>
            <w:shd w:val="clear" w:color="auto" w:fill="auto"/>
          </w:tcPr>
          <w:p w14:paraId="1F1911A8" w14:textId="77777777" w:rsidR="004D77E4" w:rsidRPr="00A25F8B" w:rsidRDefault="004D77E4" w:rsidP="004D77E4">
            <w:pPr>
              <w:pStyle w:val="ListParagraph"/>
              <w:numPr>
                <w:ilvl w:val="0"/>
                <w:numId w:val="1"/>
              </w:numPr>
              <w:rPr>
                <w:rFonts w:cs="Arial"/>
                <w:szCs w:val="20"/>
              </w:rPr>
            </w:pPr>
            <w:r w:rsidRPr="004F6919">
              <w:rPr>
                <w:rFonts w:cs="Arial"/>
                <w:color w:val="000000"/>
                <w:szCs w:val="20"/>
              </w:rPr>
              <w:t>Assist in the development and management of a prioritised schedule of work.</w:t>
            </w:r>
          </w:p>
        </w:tc>
        <w:tc>
          <w:tcPr>
            <w:tcW w:w="3043" w:type="pct"/>
          </w:tcPr>
          <w:p w14:paraId="1FC70F62" w14:textId="77777777" w:rsidR="004D77E4" w:rsidRPr="00DD078F" w:rsidRDefault="004D77E4" w:rsidP="00083B0B">
            <w:pPr>
              <w:ind w:left="-28"/>
              <w:rPr>
                <w:rFonts w:cs="Arial"/>
                <w:i/>
                <w:szCs w:val="20"/>
              </w:rPr>
            </w:pPr>
          </w:p>
        </w:tc>
      </w:tr>
      <w:tr w:rsidR="004D77E4" w:rsidRPr="00EB515E" w14:paraId="6F3AAC0E" w14:textId="77777777" w:rsidTr="00083B0B">
        <w:trPr>
          <w:cantSplit/>
          <w:trHeight w:val="371"/>
        </w:trPr>
        <w:tc>
          <w:tcPr>
            <w:tcW w:w="1957" w:type="pct"/>
            <w:tcBorders>
              <w:bottom w:val="single" w:sz="4" w:space="0" w:color="auto"/>
            </w:tcBorders>
            <w:shd w:val="clear" w:color="auto" w:fill="auto"/>
          </w:tcPr>
          <w:p w14:paraId="20F57937" w14:textId="77777777" w:rsidR="004D77E4" w:rsidRPr="00A25F8B" w:rsidRDefault="004D77E4" w:rsidP="004D77E4">
            <w:pPr>
              <w:pStyle w:val="ListParagraph"/>
              <w:numPr>
                <w:ilvl w:val="0"/>
                <w:numId w:val="1"/>
              </w:numPr>
              <w:rPr>
                <w:rFonts w:cs="Arial"/>
                <w:szCs w:val="20"/>
              </w:rPr>
            </w:pPr>
            <w:r w:rsidRPr="004F6919">
              <w:rPr>
                <w:rFonts w:cs="Arial"/>
                <w:color w:val="000000"/>
                <w:szCs w:val="20"/>
              </w:rPr>
              <w:t>Work with other business analysts and product owners to ensure applications are complimentary, fit for purpose and integrated wherever appropriate.</w:t>
            </w:r>
          </w:p>
        </w:tc>
        <w:tc>
          <w:tcPr>
            <w:tcW w:w="3043" w:type="pct"/>
          </w:tcPr>
          <w:p w14:paraId="0437E436" w14:textId="77777777" w:rsidR="004D77E4" w:rsidRPr="00DD078F" w:rsidRDefault="004D77E4" w:rsidP="00083B0B">
            <w:pPr>
              <w:ind w:left="-28"/>
              <w:rPr>
                <w:rFonts w:cs="Arial"/>
                <w:i/>
                <w:szCs w:val="20"/>
              </w:rPr>
            </w:pPr>
          </w:p>
        </w:tc>
      </w:tr>
      <w:tr w:rsidR="004D77E4" w:rsidRPr="00EB515E" w14:paraId="49FA2A05" w14:textId="77777777" w:rsidTr="00083B0B">
        <w:trPr>
          <w:cantSplit/>
        </w:trPr>
        <w:tc>
          <w:tcPr>
            <w:tcW w:w="1957" w:type="pct"/>
            <w:shd w:val="clear" w:color="auto" w:fill="E7E6E6" w:themeFill="background2"/>
          </w:tcPr>
          <w:p w14:paraId="38E77705" w14:textId="77777777" w:rsidR="004D77E4" w:rsidRPr="00EB515E" w:rsidRDefault="004D77E4" w:rsidP="00083B0B">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22CDBDE1" w14:textId="77777777" w:rsidR="004D77E4" w:rsidRPr="00EB515E" w:rsidRDefault="004D77E4" w:rsidP="00083B0B">
            <w:pPr>
              <w:rPr>
                <w:rFonts w:cs="Arial"/>
                <w:b/>
                <w:szCs w:val="20"/>
              </w:rPr>
            </w:pPr>
            <w:r>
              <w:rPr>
                <w:rFonts w:cs="Arial"/>
                <w:b/>
                <w:szCs w:val="20"/>
              </w:rPr>
              <w:t>Service Provider Response</w:t>
            </w:r>
          </w:p>
        </w:tc>
      </w:tr>
      <w:tr w:rsidR="004D77E4" w:rsidRPr="00EB515E" w14:paraId="24EEC3AE" w14:textId="77777777" w:rsidTr="00083B0B">
        <w:trPr>
          <w:cantSplit/>
        </w:trPr>
        <w:tc>
          <w:tcPr>
            <w:tcW w:w="1957" w:type="pct"/>
            <w:shd w:val="clear" w:color="auto" w:fill="auto"/>
          </w:tcPr>
          <w:p w14:paraId="1D2ACE05" w14:textId="77777777" w:rsidR="004D77E4" w:rsidRPr="00904497" w:rsidRDefault="004D77E4" w:rsidP="004D77E4">
            <w:pPr>
              <w:pStyle w:val="ListParagraph"/>
              <w:numPr>
                <w:ilvl w:val="0"/>
                <w:numId w:val="3"/>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0E2E653E" w14:textId="77777777" w:rsidR="004D77E4" w:rsidRDefault="004D77E4" w:rsidP="00083B0B">
            <w:pPr>
              <w:rPr>
                <w:rFonts w:cs="Arial"/>
                <w:b/>
                <w:szCs w:val="20"/>
              </w:rPr>
            </w:pPr>
          </w:p>
        </w:tc>
      </w:tr>
      <w:tr w:rsidR="004D77E4" w:rsidRPr="00EB515E" w14:paraId="55053F69" w14:textId="77777777" w:rsidTr="00083B0B">
        <w:trPr>
          <w:cantSplit/>
          <w:trHeight w:val="559"/>
        </w:trPr>
        <w:tc>
          <w:tcPr>
            <w:tcW w:w="5000" w:type="pct"/>
            <w:gridSpan w:val="2"/>
          </w:tcPr>
          <w:p w14:paraId="76D5C0FA" w14:textId="77777777" w:rsidR="004D77E4" w:rsidRDefault="004D77E4" w:rsidP="00083B0B">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01591DB3" w14:textId="77777777" w:rsidR="004D77E4" w:rsidRDefault="004D77E4" w:rsidP="00083B0B">
            <w:pPr>
              <w:tabs>
                <w:tab w:val="left" w:pos="1666"/>
              </w:tabs>
              <w:ind w:right="-108"/>
              <w:rPr>
                <w:rFonts w:cs="Arial"/>
                <w:szCs w:val="20"/>
              </w:rPr>
            </w:pPr>
            <w:r>
              <w:rPr>
                <w:rFonts w:cs="Arial"/>
                <w:szCs w:val="20"/>
              </w:rPr>
              <w:t>Date:</w:t>
            </w:r>
            <w:r>
              <w:rPr>
                <w:rFonts w:cs="Arial"/>
                <w:szCs w:val="20"/>
              </w:rPr>
              <w:tab/>
              <w:t>11/12/2020</w:t>
            </w:r>
          </w:p>
          <w:p w14:paraId="52D51EA3" w14:textId="77777777" w:rsidR="004D77E4" w:rsidRPr="00EB515E" w:rsidRDefault="004D77E4" w:rsidP="00083B0B">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bl>
    <w:p w14:paraId="455E8F89" w14:textId="77777777" w:rsidR="004D77E4" w:rsidRDefault="004D77E4" w:rsidP="004D77E4">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4D77E4" w:rsidRPr="00DE611B" w14:paraId="652217D2" w14:textId="77777777" w:rsidTr="00083B0B">
        <w:trPr>
          <w:cantSplit/>
        </w:trPr>
        <w:tc>
          <w:tcPr>
            <w:tcW w:w="5000" w:type="pct"/>
            <w:gridSpan w:val="2"/>
            <w:shd w:val="clear" w:color="auto" w:fill="E7E6E6" w:themeFill="background2"/>
          </w:tcPr>
          <w:p w14:paraId="57B5664A" w14:textId="77777777" w:rsidR="004D77E4" w:rsidRPr="00DE611B" w:rsidRDefault="004D77E4" w:rsidP="00083B0B">
            <w:pPr>
              <w:jc w:val="center"/>
              <w:rPr>
                <w:rFonts w:cs="Arial"/>
                <w:b/>
                <w:szCs w:val="20"/>
              </w:rPr>
            </w:pPr>
            <w:r w:rsidRPr="00DE611B">
              <w:rPr>
                <w:rFonts w:cs="Arial"/>
                <w:b/>
                <w:szCs w:val="20"/>
              </w:rPr>
              <w:lastRenderedPageBreak/>
              <w:br w:type="page"/>
              <w:t>SFIA Core Competencies</w:t>
            </w:r>
          </w:p>
        </w:tc>
      </w:tr>
      <w:tr w:rsidR="004D77E4" w:rsidRPr="00DE611B" w14:paraId="4DBFB280" w14:textId="77777777" w:rsidTr="00083B0B">
        <w:trPr>
          <w:cantSplit/>
        </w:trPr>
        <w:tc>
          <w:tcPr>
            <w:tcW w:w="5000" w:type="pct"/>
            <w:gridSpan w:val="2"/>
            <w:shd w:val="clear" w:color="auto" w:fill="E7E6E6" w:themeFill="background2"/>
          </w:tcPr>
          <w:p w14:paraId="67F8C58D" w14:textId="77777777" w:rsidR="004D77E4" w:rsidRPr="00DE611B" w:rsidRDefault="004D77E4" w:rsidP="00083B0B">
            <w:pPr>
              <w:rPr>
                <w:rFonts w:cs="Arial"/>
                <w:b/>
                <w:szCs w:val="20"/>
              </w:rPr>
            </w:pPr>
            <w:r w:rsidRPr="00DE611B">
              <w:rPr>
                <w:rFonts w:cs="Arial"/>
                <w:b/>
                <w:szCs w:val="20"/>
              </w:rPr>
              <w:t xml:space="preserve">SFIA Level </w:t>
            </w:r>
            <w:proofErr w:type="gramStart"/>
            <w:r w:rsidRPr="00DE611B">
              <w:rPr>
                <w:rFonts w:cs="Arial"/>
                <w:b/>
                <w:szCs w:val="20"/>
              </w:rPr>
              <w:t>Of</w:t>
            </w:r>
            <w:proofErr w:type="gramEnd"/>
            <w:r w:rsidRPr="00DE611B">
              <w:rPr>
                <w:rFonts w:cs="Arial"/>
                <w:b/>
                <w:szCs w:val="20"/>
              </w:rPr>
              <w:t xml:space="preserve"> Responsibility </w:t>
            </w:r>
            <w:r>
              <w:rPr>
                <w:rFonts w:cs="Arial"/>
                <w:b/>
                <w:szCs w:val="20"/>
              </w:rPr>
              <w:t>4</w:t>
            </w:r>
            <w:r w:rsidRPr="00DE611B">
              <w:rPr>
                <w:rFonts w:cs="Arial"/>
                <w:b/>
                <w:szCs w:val="20"/>
              </w:rPr>
              <w:t xml:space="preserve"> </w:t>
            </w:r>
          </w:p>
        </w:tc>
      </w:tr>
      <w:tr w:rsidR="004D77E4" w:rsidRPr="00DE611B" w14:paraId="4D742FEE" w14:textId="77777777" w:rsidTr="00083B0B">
        <w:trPr>
          <w:cantSplit/>
        </w:trPr>
        <w:tc>
          <w:tcPr>
            <w:tcW w:w="1450" w:type="pct"/>
          </w:tcPr>
          <w:p w14:paraId="4E2FB124" w14:textId="77777777" w:rsidR="004D77E4" w:rsidRPr="00DE611B" w:rsidRDefault="004D77E4" w:rsidP="00083B0B">
            <w:pPr>
              <w:rPr>
                <w:rFonts w:cs="Arial"/>
                <w:b/>
                <w:szCs w:val="20"/>
              </w:rPr>
            </w:pPr>
            <w:r w:rsidRPr="00DE611B">
              <w:rPr>
                <w:rFonts w:cs="Arial"/>
                <w:b/>
                <w:bCs/>
                <w:szCs w:val="20"/>
              </w:rPr>
              <w:t>Autonomy</w:t>
            </w:r>
          </w:p>
        </w:tc>
        <w:tc>
          <w:tcPr>
            <w:tcW w:w="3550" w:type="pct"/>
          </w:tcPr>
          <w:p w14:paraId="16AB8759" w14:textId="77777777" w:rsidR="004D77E4" w:rsidRPr="00DE611B" w:rsidRDefault="004D77E4" w:rsidP="00083B0B">
            <w:pPr>
              <w:autoSpaceDE w:val="0"/>
              <w:autoSpaceDN w:val="0"/>
              <w:adjustRightInd w:val="0"/>
              <w:rPr>
                <w:rFonts w:cs="Arial"/>
                <w:szCs w:val="20"/>
              </w:rPr>
            </w:pPr>
            <w:r w:rsidRPr="004F6919">
              <w:rPr>
                <w:rFonts w:cs="Arial"/>
                <w:szCs w:val="20"/>
              </w:rPr>
              <w:t>Works under general direction within a clear framework of accountability. Exercises substantial personal responsibility and autonomy. Plans own work to meet given objectives and processes.</w:t>
            </w:r>
          </w:p>
        </w:tc>
      </w:tr>
      <w:tr w:rsidR="004D77E4" w:rsidRPr="00DE611B" w14:paraId="0E39C51F" w14:textId="77777777" w:rsidTr="00083B0B">
        <w:trPr>
          <w:cantSplit/>
        </w:trPr>
        <w:tc>
          <w:tcPr>
            <w:tcW w:w="1450" w:type="pct"/>
          </w:tcPr>
          <w:p w14:paraId="7D5FAC0D" w14:textId="77777777" w:rsidR="004D77E4" w:rsidRPr="00DE611B" w:rsidRDefault="004D77E4" w:rsidP="00083B0B">
            <w:pPr>
              <w:rPr>
                <w:rFonts w:cs="Arial"/>
                <w:b/>
                <w:bCs/>
                <w:szCs w:val="20"/>
              </w:rPr>
            </w:pPr>
            <w:r w:rsidRPr="00DE611B">
              <w:rPr>
                <w:rFonts w:cs="Arial"/>
                <w:b/>
                <w:bCs/>
                <w:szCs w:val="20"/>
              </w:rPr>
              <w:t>Influence</w:t>
            </w:r>
          </w:p>
        </w:tc>
        <w:tc>
          <w:tcPr>
            <w:tcW w:w="3550" w:type="pct"/>
          </w:tcPr>
          <w:p w14:paraId="5A5872D2" w14:textId="77777777" w:rsidR="004D77E4" w:rsidRDefault="004D77E4" w:rsidP="00083B0B">
            <w:r w:rsidRPr="004F6919">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4D77E4" w:rsidRPr="00DE611B" w14:paraId="5F404893" w14:textId="77777777" w:rsidTr="00083B0B">
        <w:trPr>
          <w:cantSplit/>
        </w:trPr>
        <w:tc>
          <w:tcPr>
            <w:tcW w:w="1450" w:type="pct"/>
          </w:tcPr>
          <w:p w14:paraId="594C0024" w14:textId="77777777" w:rsidR="004D77E4" w:rsidRPr="00DE611B" w:rsidRDefault="004D77E4" w:rsidP="00083B0B">
            <w:pPr>
              <w:rPr>
                <w:rFonts w:cs="Arial"/>
                <w:b/>
                <w:bCs/>
                <w:szCs w:val="20"/>
              </w:rPr>
            </w:pPr>
            <w:r w:rsidRPr="00DE611B">
              <w:rPr>
                <w:rFonts w:cs="Arial"/>
                <w:b/>
                <w:bCs/>
                <w:szCs w:val="20"/>
              </w:rPr>
              <w:t>Complexity</w:t>
            </w:r>
          </w:p>
        </w:tc>
        <w:tc>
          <w:tcPr>
            <w:tcW w:w="3550" w:type="pct"/>
          </w:tcPr>
          <w:p w14:paraId="53AE42AA" w14:textId="77777777" w:rsidR="004D77E4" w:rsidRDefault="004D77E4" w:rsidP="00083B0B">
            <w:r w:rsidRPr="004F6919">
              <w:rPr>
                <w:rFonts w:cs="Arial"/>
                <w:szCs w:val="20"/>
              </w:rPr>
              <w:t>Work includes a broad range of complex technical or professional activities, in a variety of contexts.  Investigates, defines and resolves complex issues.</w:t>
            </w:r>
          </w:p>
        </w:tc>
      </w:tr>
      <w:tr w:rsidR="004D77E4" w:rsidRPr="00DE611B" w14:paraId="33304A01" w14:textId="77777777" w:rsidTr="00083B0B">
        <w:trPr>
          <w:cantSplit/>
        </w:trPr>
        <w:tc>
          <w:tcPr>
            <w:tcW w:w="1450" w:type="pct"/>
          </w:tcPr>
          <w:p w14:paraId="402D20EB" w14:textId="77777777" w:rsidR="004D77E4" w:rsidRPr="00DE611B" w:rsidRDefault="004D77E4" w:rsidP="00083B0B">
            <w:pPr>
              <w:rPr>
                <w:rFonts w:cs="Arial"/>
                <w:b/>
                <w:bCs/>
                <w:szCs w:val="20"/>
              </w:rPr>
            </w:pPr>
            <w:r w:rsidRPr="00DE611B">
              <w:rPr>
                <w:rFonts w:cs="Arial"/>
                <w:b/>
                <w:bCs/>
                <w:szCs w:val="20"/>
              </w:rPr>
              <w:t>Business skills</w:t>
            </w:r>
          </w:p>
        </w:tc>
        <w:tc>
          <w:tcPr>
            <w:tcW w:w="3550" w:type="pct"/>
          </w:tcPr>
          <w:p w14:paraId="1E54B855" w14:textId="77777777" w:rsidR="004D77E4" w:rsidRPr="004F6919" w:rsidRDefault="004D77E4" w:rsidP="00083B0B">
            <w:r w:rsidRPr="004F6919">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4D77E4" w:rsidRPr="00DE611B" w14:paraId="691AA4EA" w14:textId="77777777" w:rsidTr="00083B0B">
        <w:trPr>
          <w:cantSplit/>
        </w:trPr>
        <w:tc>
          <w:tcPr>
            <w:tcW w:w="5000" w:type="pct"/>
            <w:gridSpan w:val="2"/>
            <w:shd w:val="clear" w:color="auto" w:fill="E7E6E6" w:themeFill="background2"/>
          </w:tcPr>
          <w:p w14:paraId="5E93D9E2" w14:textId="77777777" w:rsidR="004D77E4" w:rsidRPr="00DE611B" w:rsidRDefault="004D77E4" w:rsidP="00083B0B">
            <w:pPr>
              <w:rPr>
                <w:rFonts w:cs="Arial"/>
                <w:b/>
                <w:szCs w:val="20"/>
              </w:rPr>
            </w:pPr>
            <w:r w:rsidRPr="00DE611B">
              <w:rPr>
                <w:rFonts w:cs="Arial"/>
                <w:b/>
                <w:szCs w:val="20"/>
              </w:rPr>
              <w:t xml:space="preserve">SFIA Professional Skill Level Description </w:t>
            </w:r>
          </w:p>
        </w:tc>
      </w:tr>
      <w:tr w:rsidR="004D77E4" w:rsidRPr="00DE611B" w14:paraId="37D58531" w14:textId="77777777" w:rsidTr="00083B0B">
        <w:trPr>
          <w:cantSplit/>
        </w:trPr>
        <w:tc>
          <w:tcPr>
            <w:tcW w:w="1450" w:type="pct"/>
          </w:tcPr>
          <w:p w14:paraId="3E35A1D7" w14:textId="77777777" w:rsidR="004D77E4" w:rsidRPr="00DE611B" w:rsidRDefault="004D77E4" w:rsidP="00083B0B">
            <w:pPr>
              <w:rPr>
                <w:rFonts w:cs="Arial"/>
                <w:b/>
                <w:szCs w:val="20"/>
              </w:rPr>
            </w:pPr>
            <w:r w:rsidRPr="004F6919">
              <w:rPr>
                <w:rFonts w:cs="Arial"/>
                <w:b/>
                <w:szCs w:val="20"/>
              </w:rPr>
              <w:t>BUAN 4</w:t>
            </w:r>
          </w:p>
        </w:tc>
        <w:tc>
          <w:tcPr>
            <w:tcW w:w="3550" w:type="pct"/>
          </w:tcPr>
          <w:p w14:paraId="2A8E801C" w14:textId="77777777" w:rsidR="004D77E4" w:rsidRDefault="004D77E4" w:rsidP="00083B0B">
            <w:r w:rsidRPr="004F6919">
              <w:rPr>
                <w:rFonts w:cs="Arial"/>
                <w:szCs w:val="20"/>
              </w:rPr>
              <w:t xml:space="preserve">Investigates operational requirements, problems, and opportunities, seeking effective business solutions through improvements in automated and non-automated components of new or changed processes. Assists in the analysis of stakeholder objectives, and the underlying issues arising from investigations into business requirements and </w:t>
            </w:r>
            <w:proofErr w:type="gramStart"/>
            <w:r w:rsidRPr="004F6919">
              <w:rPr>
                <w:rFonts w:cs="Arial"/>
                <w:szCs w:val="20"/>
              </w:rPr>
              <w:t>problems, and</w:t>
            </w:r>
            <w:proofErr w:type="gramEnd"/>
            <w:r w:rsidRPr="004F6919">
              <w:rPr>
                <w:rFonts w:cs="Arial"/>
                <w:szCs w:val="20"/>
              </w:rPr>
              <w:t xml:space="preserve"> identifies options for consideration. Works iteratively with stakeholders, to identify potential benefits and available options for consideration, and in defining acceptance tests.</w:t>
            </w:r>
          </w:p>
        </w:tc>
      </w:tr>
      <w:tr w:rsidR="004D77E4" w:rsidRPr="00DE611B" w14:paraId="2113CD36" w14:textId="77777777" w:rsidTr="00083B0B">
        <w:trPr>
          <w:cantSplit/>
        </w:trPr>
        <w:tc>
          <w:tcPr>
            <w:tcW w:w="1450" w:type="pct"/>
          </w:tcPr>
          <w:p w14:paraId="15638C89" w14:textId="77777777" w:rsidR="004D77E4" w:rsidRPr="00BE79EF" w:rsidRDefault="004D77E4" w:rsidP="00083B0B">
            <w:pPr>
              <w:rPr>
                <w:highlight w:val="yellow"/>
              </w:rPr>
            </w:pPr>
            <w:r w:rsidRPr="002050FD">
              <w:rPr>
                <w:rFonts w:cs="Arial"/>
                <w:b/>
                <w:szCs w:val="20"/>
              </w:rPr>
              <w:t xml:space="preserve">REQM </w:t>
            </w:r>
            <w:r>
              <w:rPr>
                <w:rFonts w:cs="Arial"/>
                <w:b/>
                <w:szCs w:val="20"/>
              </w:rPr>
              <w:t>4</w:t>
            </w:r>
          </w:p>
        </w:tc>
        <w:tc>
          <w:tcPr>
            <w:tcW w:w="3550" w:type="pct"/>
          </w:tcPr>
          <w:p w14:paraId="27130E2E" w14:textId="77777777" w:rsidR="004D77E4" w:rsidRPr="002050FD" w:rsidRDefault="004D77E4" w:rsidP="00083B0B">
            <w:pPr>
              <w:autoSpaceDE w:val="0"/>
              <w:autoSpaceDN w:val="0"/>
              <w:adjustRightInd w:val="0"/>
              <w:rPr>
                <w:rFonts w:cs="Arial"/>
                <w:szCs w:val="20"/>
                <w:highlight w:val="yellow"/>
              </w:rPr>
            </w:pPr>
            <w:r w:rsidRPr="002050FD">
              <w:rPr>
                <w:rFonts w:eastAsia="Calibri" w:cs="Arial"/>
                <w:szCs w:val="20"/>
              </w:rPr>
              <w:t xml:space="preserve">Facilitates scoping and business priority-setting for change initiatives of medium size and complexity. Contributes to selection of the most appropriate means of representing business requirements in the context of a specific change initiative, ensuring traceability back to source. Discovers and analyses requirements for fitness for purpose as well as adherence to business objectives and consistency, challenging positively as appropriate. Obtains formal agreement by stakeholders and recipients to scope and requirements and establishes a </w:t>
            </w:r>
            <w:proofErr w:type="gramStart"/>
            <w:r w:rsidRPr="002050FD">
              <w:rPr>
                <w:rFonts w:eastAsia="Calibri" w:cs="Arial"/>
                <w:szCs w:val="20"/>
              </w:rPr>
              <w:t>base-line</w:t>
            </w:r>
            <w:proofErr w:type="gramEnd"/>
            <w:r w:rsidRPr="002050FD">
              <w:rPr>
                <w:rFonts w:eastAsia="Calibri" w:cs="Arial"/>
                <w:szCs w:val="20"/>
              </w:rPr>
              <w:t xml:space="preserve"> on which delivery of a solution can commence. Manages requests for and the application of changes to base-lined requirements. Identifies the impact on business requirements of interim (</w:t>
            </w:r>
            <w:proofErr w:type="gramStart"/>
            <w:r w:rsidRPr="002050FD">
              <w:rPr>
                <w:rFonts w:eastAsia="Calibri" w:cs="Arial"/>
                <w:szCs w:val="20"/>
              </w:rPr>
              <w:t>e.g.</w:t>
            </w:r>
            <w:proofErr w:type="gramEnd"/>
            <w:r w:rsidRPr="002050FD">
              <w:rPr>
                <w:rFonts w:eastAsia="Calibri" w:cs="Arial"/>
                <w:szCs w:val="20"/>
              </w:rPr>
              <w:t xml:space="preserve"> migration) scenarios as well as the required end position.</w:t>
            </w:r>
          </w:p>
        </w:tc>
      </w:tr>
    </w:tbl>
    <w:p w14:paraId="454DB927" w14:textId="77777777" w:rsidR="00094513" w:rsidRDefault="004D77E4"/>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E4"/>
    <w:rsid w:val="004D77E4"/>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914162"/>
  <w15:chartTrackingRefBased/>
  <w15:docId w15:val="{A54073CE-EFD9-174C-9A79-EC75186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4D77E4"/>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D77E4"/>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4D77E4"/>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156A8-8206-4BCC-8E5D-46E83F3869B1}"/>
</file>

<file path=customXml/itemProps2.xml><?xml version="1.0" encoding="utf-8"?>
<ds:datastoreItem xmlns:ds="http://schemas.openxmlformats.org/officeDocument/2006/customXml" ds:itemID="{BFC62525-B10F-42C0-9A56-7D7FBA528748}"/>
</file>

<file path=customXml/itemProps3.xml><?xml version="1.0" encoding="utf-8"?>
<ds:datastoreItem xmlns:ds="http://schemas.openxmlformats.org/officeDocument/2006/customXml" ds:itemID="{ABCFEBAA-9EE0-4462-A99C-DF0744A28EF8}"/>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2021-02-01T10:24:00Z</dcterms:created>
  <dcterms:modified xsi:type="dcterms:W3CDTF">2021-02-01T10:25:00Z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