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A9D3C" w14:textId="77777777" w:rsidR="002823B4" w:rsidRPr="00777EF9" w:rsidRDefault="002823B4" w:rsidP="002823B4">
      <w:pPr>
        <w:jc w:val="right"/>
        <w:rPr>
          <w:b/>
          <w:sz w:val="24"/>
        </w:rPr>
      </w:pPr>
      <w:r w:rsidRPr="00777EF9">
        <w:rPr>
          <w:rFonts w:cs="Arial"/>
          <w:b/>
          <w:sz w:val="24"/>
        </w:rPr>
        <w:t>ATTACHMENT 1</w:t>
      </w:r>
    </w:p>
    <w:p w14:paraId="5C3ED8EB" w14:textId="77777777" w:rsidR="002823B4" w:rsidRPr="00777EF9" w:rsidRDefault="002823B4" w:rsidP="002823B4">
      <w:pPr>
        <w:jc w:val="center"/>
        <w:rPr>
          <w:b/>
          <w:sz w:val="24"/>
        </w:rPr>
      </w:pPr>
      <w:r w:rsidRPr="00777EF9">
        <w:rPr>
          <w:b/>
          <w:sz w:val="24"/>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5"/>
        <w:gridCol w:w="5808"/>
      </w:tblGrid>
      <w:tr w:rsidR="002823B4" w:rsidRPr="00EB515E" w14:paraId="398BB20D" w14:textId="77777777" w:rsidTr="005B0DB7">
        <w:trPr>
          <w:cantSplit/>
          <w:trHeight w:val="580"/>
        </w:trPr>
        <w:tc>
          <w:tcPr>
            <w:tcW w:w="1957" w:type="pct"/>
            <w:shd w:val="clear" w:color="auto" w:fill="EEECE1"/>
          </w:tcPr>
          <w:p w14:paraId="72148C34" w14:textId="77777777" w:rsidR="002823B4" w:rsidRPr="00EB515E" w:rsidRDefault="002823B4" w:rsidP="005B0DB7">
            <w:pPr>
              <w:rPr>
                <w:rFonts w:cs="Arial"/>
                <w:b/>
                <w:szCs w:val="20"/>
              </w:rPr>
            </w:pPr>
            <w:r w:rsidRPr="00EB515E">
              <w:rPr>
                <w:rFonts w:cs="Arial"/>
                <w:b/>
                <w:szCs w:val="20"/>
              </w:rPr>
              <w:t>Nominated Candidate</w:t>
            </w:r>
          </w:p>
        </w:tc>
        <w:tc>
          <w:tcPr>
            <w:tcW w:w="3043" w:type="pct"/>
            <w:tcBorders>
              <w:left w:val="nil"/>
            </w:tcBorders>
          </w:tcPr>
          <w:p w14:paraId="1953A91E" w14:textId="77777777" w:rsidR="002823B4" w:rsidRPr="00EB515E" w:rsidRDefault="002823B4" w:rsidP="005B0DB7">
            <w:pPr>
              <w:rPr>
                <w:rFonts w:cs="Arial"/>
                <w:szCs w:val="20"/>
              </w:rPr>
            </w:pPr>
          </w:p>
        </w:tc>
      </w:tr>
      <w:tr w:rsidR="002823B4" w:rsidRPr="00EB515E" w14:paraId="5E69B8A9" w14:textId="77777777" w:rsidTr="005B0DB7">
        <w:trPr>
          <w:cantSplit/>
          <w:trHeight w:val="580"/>
        </w:trPr>
        <w:tc>
          <w:tcPr>
            <w:tcW w:w="1957" w:type="pct"/>
            <w:shd w:val="clear" w:color="auto" w:fill="EEECE1"/>
          </w:tcPr>
          <w:p w14:paraId="3F3A6182" w14:textId="77777777" w:rsidR="002823B4" w:rsidRPr="00EB515E" w:rsidRDefault="002823B4" w:rsidP="005B0DB7">
            <w:pPr>
              <w:rPr>
                <w:rFonts w:cs="Arial"/>
                <w:b/>
                <w:szCs w:val="20"/>
              </w:rPr>
            </w:pPr>
            <w:r w:rsidRPr="00EB515E">
              <w:rPr>
                <w:rFonts w:cs="Arial"/>
                <w:b/>
                <w:szCs w:val="20"/>
              </w:rPr>
              <w:t>Role</w:t>
            </w:r>
          </w:p>
        </w:tc>
        <w:tc>
          <w:tcPr>
            <w:tcW w:w="3043" w:type="pct"/>
            <w:tcBorders>
              <w:left w:val="nil"/>
            </w:tcBorders>
          </w:tcPr>
          <w:p w14:paraId="3DBB8853" w14:textId="77777777" w:rsidR="002823B4" w:rsidRPr="00EB515E" w:rsidRDefault="002823B4" w:rsidP="005B0DB7">
            <w:pPr>
              <w:rPr>
                <w:rFonts w:cs="Arial"/>
                <w:szCs w:val="20"/>
              </w:rPr>
            </w:pPr>
            <w:r>
              <w:t>Project Support Officer – Multiple positions</w:t>
            </w:r>
          </w:p>
        </w:tc>
      </w:tr>
      <w:tr w:rsidR="002823B4" w:rsidRPr="00EB515E" w14:paraId="032E079C" w14:textId="77777777" w:rsidTr="005B0DB7">
        <w:trPr>
          <w:cantSplit/>
          <w:trHeight w:val="580"/>
        </w:trPr>
        <w:tc>
          <w:tcPr>
            <w:tcW w:w="1957" w:type="pct"/>
            <w:shd w:val="clear" w:color="auto" w:fill="EEECE1"/>
          </w:tcPr>
          <w:p w14:paraId="18DE0370" w14:textId="77777777" w:rsidR="002823B4" w:rsidRPr="00EB515E" w:rsidRDefault="002823B4" w:rsidP="005B0DB7">
            <w:pPr>
              <w:rPr>
                <w:rFonts w:cs="Arial"/>
                <w:b/>
                <w:szCs w:val="20"/>
              </w:rPr>
            </w:pPr>
            <w:r w:rsidRPr="00EB515E">
              <w:rPr>
                <w:rFonts w:cs="Arial"/>
                <w:b/>
                <w:szCs w:val="20"/>
              </w:rPr>
              <w:t>Contract Commencement Date</w:t>
            </w:r>
          </w:p>
        </w:tc>
        <w:tc>
          <w:tcPr>
            <w:tcW w:w="3043" w:type="pct"/>
            <w:tcBorders>
              <w:left w:val="nil"/>
            </w:tcBorders>
          </w:tcPr>
          <w:p w14:paraId="1836A393" w14:textId="77777777" w:rsidR="002823B4" w:rsidRPr="001E1D04" w:rsidRDefault="002823B4" w:rsidP="005B0DB7">
            <w:pPr>
              <w:rPr>
                <w:rFonts w:cs="Arial"/>
                <w:szCs w:val="20"/>
                <w:highlight w:val="yellow"/>
              </w:rPr>
            </w:pPr>
            <w:r>
              <w:rPr>
                <w:rFonts w:cs="Arial"/>
                <w:szCs w:val="20"/>
              </w:rPr>
              <w:t>ASAP</w:t>
            </w:r>
          </w:p>
        </w:tc>
      </w:tr>
      <w:tr w:rsidR="002823B4" w:rsidRPr="00EB515E" w14:paraId="6FF0AECC" w14:textId="77777777" w:rsidTr="005B0DB7">
        <w:trPr>
          <w:cantSplit/>
          <w:trHeight w:val="580"/>
        </w:trPr>
        <w:tc>
          <w:tcPr>
            <w:tcW w:w="1957" w:type="pct"/>
            <w:shd w:val="clear" w:color="auto" w:fill="EEECE1"/>
          </w:tcPr>
          <w:p w14:paraId="17E6B0E9" w14:textId="77777777" w:rsidR="002823B4" w:rsidRPr="00EB515E" w:rsidRDefault="002823B4" w:rsidP="005B0DB7">
            <w:pPr>
              <w:rPr>
                <w:rFonts w:cs="Arial"/>
                <w:b/>
                <w:szCs w:val="20"/>
              </w:rPr>
            </w:pPr>
            <w:r w:rsidRPr="00EB515E">
              <w:rPr>
                <w:rFonts w:cs="Arial"/>
                <w:b/>
                <w:szCs w:val="20"/>
              </w:rPr>
              <w:t>Contract Expiry Date</w:t>
            </w:r>
          </w:p>
        </w:tc>
        <w:tc>
          <w:tcPr>
            <w:tcW w:w="3043" w:type="pct"/>
            <w:tcBorders>
              <w:left w:val="nil"/>
            </w:tcBorders>
          </w:tcPr>
          <w:p w14:paraId="081D87D5" w14:textId="77777777" w:rsidR="002823B4" w:rsidRPr="006B74FB" w:rsidRDefault="002823B4" w:rsidP="005B0DB7">
            <w:pPr>
              <w:rPr>
                <w:rFonts w:cs="Arial"/>
                <w:szCs w:val="20"/>
                <w:highlight w:val="yellow"/>
              </w:rPr>
            </w:pPr>
            <w:r>
              <w:rPr>
                <w:rFonts w:cs="Arial"/>
                <w:szCs w:val="20"/>
              </w:rPr>
              <w:t xml:space="preserve">Contract terms between </w:t>
            </w:r>
            <w:r w:rsidRPr="006B74FB">
              <w:rPr>
                <w:rFonts w:cs="Arial"/>
                <w:szCs w:val="20"/>
              </w:rPr>
              <w:t xml:space="preserve">12 </w:t>
            </w:r>
            <w:r>
              <w:rPr>
                <w:rFonts w:cs="Arial"/>
                <w:szCs w:val="20"/>
              </w:rPr>
              <w:t xml:space="preserve">and </w:t>
            </w:r>
            <w:r w:rsidRPr="006B74FB">
              <w:rPr>
                <w:rFonts w:cs="Arial"/>
                <w:szCs w:val="20"/>
              </w:rPr>
              <w:t xml:space="preserve">24 months </w:t>
            </w:r>
            <w:r>
              <w:rPr>
                <w:rFonts w:cs="Arial"/>
                <w:szCs w:val="20"/>
              </w:rPr>
              <w:t>will be considered.</w:t>
            </w:r>
          </w:p>
        </w:tc>
      </w:tr>
      <w:tr w:rsidR="002823B4" w:rsidRPr="00EB515E" w14:paraId="27C15256" w14:textId="77777777" w:rsidTr="005B0DB7">
        <w:trPr>
          <w:cantSplit/>
          <w:trHeight w:val="580"/>
        </w:trPr>
        <w:tc>
          <w:tcPr>
            <w:tcW w:w="1957" w:type="pct"/>
            <w:shd w:val="clear" w:color="auto" w:fill="EEECE1"/>
          </w:tcPr>
          <w:p w14:paraId="7F6EBFB1" w14:textId="77777777" w:rsidR="002823B4" w:rsidRPr="00EB515E" w:rsidRDefault="002823B4" w:rsidP="005B0DB7">
            <w:pPr>
              <w:rPr>
                <w:rFonts w:cs="Arial"/>
                <w:b/>
                <w:szCs w:val="20"/>
              </w:rPr>
            </w:pPr>
            <w:r w:rsidRPr="00EB515E">
              <w:rPr>
                <w:rFonts w:cs="Arial"/>
                <w:b/>
                <w:szCs w:val="20"/>
              </w:rPr>
              <w:t>Purpose of Services:</w:t>
            </w:r>
          </w:p>
        </w:tc>
        <w:tc>
          <w:tcPr>
            <w:tcW w:w="3043" w:type="pct"/>
            <w:tcBorders>
              <w:left w:val="nil"/>
            </w:tcBorders>
          </w:tcPr>
          <w:p w14:paraId="56BCE59B" w14:textId="77777777" w:rsidR="002823B4" w:rsidRPr="00EB515E" w:rsidRDefault="002823B4" w:rsidP="005B0DB7">
            <w:pPr>
              <w:rPr>
                <w:rFonts w:cs="Arial"/>
                <w:szCs w:val="20"/>
              </w:rPr>
            </w:pPr>
            <w:r w:rsidRPr="00EB515E">
              <w:rPr>
                <w:rFonts w:cs="Arial"/>
                <w:szCs w:val="20"/>
              </w:rPr>
              <w:t>Professional Services (Clause 7.11)</w:t>
            </w:r>
          </w:p>
        </w:tc>
      </w:tr>
      <w:tr w:rsidR="002823B4" w:rsidRPr="00EB515E" w14:paraId="0632E0B9" w14:textId="77777777" w:rsidTr="005B0DB7">
        <w:trPr>
          <w:cantSplit/>
          <w:trHeight w:val="580"/>
        </w:trPr>
        <w:tc>
          <w:tcPr>
            <w:tcW w:w="1957" w:type="pct"/>
            <w:shd w:val="clear" w:color="auto" w:fill="EEECE1"/>
          </w:tcPr>
          <w:p w14:paraId="3E807DB7" w14:textId="77777777" w:rsidR="002823B4" w:rsidRPr="00EB515E" w:rsidRDefault="002823B4" w:rsidP="005B0DB7">
            <w:pPr>
              <w:rPr>
                <w:rFonts w:cs="Arial"/>
                <w:b/>
                <w:szCs w:val="20"/>
              </w:rPr>
            </w:pPr>
            <w:r w:rsidRPr="00EB515E">
              <w:rPr>
                <w:rFonts w:cs="Arial"/>
                <w:b/>
                <w:szCs w:val="20"/>
              </w:rPr>
              <w:t>Role Description</w:t>
            </w:r>
          </w:p>
        </w:tc>
        <w:tc>
          <w:tcPr>
            <w:tcW w:w="3043" w:type="pct"/>
            <w:tcBorders>
              <w:left w:val="nil"/>
            </w:tcBorders>
          </w:tcPr>
          <w:p w14:paraId="6263B277" w14:textId="77777777" w:rsidR="002823B4" w:rsidRDefault="002823B4" w:rsidP="005B0DB7">
            <w:pPr>
              <w:rPr>
                <w:rFonts w:cs="Arial"/>
                <w:szCs w:val="20"/>
              </w:rPr>
            </w:pPr>
            <w:r>
              <w:rPr>
                <w:rFonts w:cs="Arial"/>
                <w:szCs w:val="20"/>
              </w:rPr>
              <w:t>SIGINT and Network Operations Group – Systems Project Office (SNO-SPO)</w:t>
            </w:r>
            <w:r w:rsidRPr="00DE77E9">
              <w:rPr>
                <w:rFonts w:cs="Arial"/>
                <w:szCs w:val="20"/>
              </w:rPr>
              <w:t xml:space="preserve"> within the Australian Signals Directorate </w:t>
            </w:r>
            <w:r>
              <w:rPr>
                <w:rFonts w:cs="Arial"/>
                <w:szCs w:val="20"/>
              </w:rPr>
              <w:t>(ASD), will deliver cutting edge capabilities to Defence through a variety of different programs and projects. To facilitate this ASD has a requirement for Project Support Officers.</w:t>
            </w:r>
          </w:p>
          <w:p w14:paraId="25C26908" w14:textId="77777777" w:rsidR="002823B4" w:rsidRPr="00521996" w:rsidRDefault="002823B4" w:rsidP="005B0DB7">
            <w:pPr>
              <w:autoSpaceDE w:val="0"/>
              <w:autoSpaceDN w:val="0"/>
              <w:adjustRightInd w:val="0"/>
              <w:rPr>
                <w:rFonts w:cs="Arial"/>
                <w:color w:val="000000"/>
                <w:szCs w:val="20"/>
              </w:rPr>
            </w:pPr>
            <w:r>
              <w:rPr>
                <w:rFonts w:cs="Arial"/>
                <w:szCs w:val="20"/>
              </w:rPr>
              <w:t>The</w:t>
            </w:r>
            <w:r w:rsidRPr="00521996">
              <w:rPr>
                <w:rFonts w:cs="Arial"/>
                <w:color w:val="000000"/>
                <w:szCs w:val="20"/>
              </w:rPr>
              <w:t xml:space="preserve"> Project Support Officer will work under </w:t>
            </w:r>
            <w:r>
              <w:rPr>
                <w:rFonts w:cs="Arial"/>
                <w:color w:val="000000"/>
                <w:szCs w:val="20"/>
              </w:rPr>
              <w:t>routine</w:t>
            </w:r>
            <w:r w:rsidRPr="00521996">
              <w:rPr>
                <w:rFonts w:cs="Arial"/>
                <w:color w:val="000000"/>
                <w:szCs w:val="20"/>
              </w:rPr>
              <w:t xml:space="preserve"> direction to assist several </w:t>
            </w:r>
            <w:proofErr w:type="gramStart"/>
            <w:r w:rsidRPr="00521996">
              <w:rPr>
                <w:rFonts w:cs="Arial"/>
                <w:color w:val="000000"/>
                <w:szCs w:val="20"/>
              </w:rPr>
              <w:t>team</w:t>
            </w:r>
            <w:proofErr w:type="gramEnd"/>
            <w:r w:rsidRPr="00521996">
              <w:rPr>
                <w:rFonts w:cs="Arial"/>
                <w:color w:val="000000"/>
                <w:szCs w:val="20"/>
              </w:rPr>
              <w:t xml:space="preserve"> leads in the delivery of the Project.  Duties will include assisting with project procurement activities, recordkeeping, organising and minuting meetings and general administrative tasks.  The incumbent will be required to function within broad guidelines and be willing to identify solutions to common administrative problems.  They will need to be a self-starter and have an ability to work within strict timeframes. </w:t>
            </w:r>
          </w:p>
          <w:p w14:paraId="2E441DAA" w14:textId="77777777" w:rsidR="002823B4" w:rsidRPr="00EB515E" w:rsidRDefault="002823B4" w:rsidP="005B0DB7">
            <w:pPr>
              <w:rPr>
                <w:rFonts w:cs="Arial"/>
                <w:szCs w:val="20"/>
              </w:rPr>
            </w:pPr>
            <w:r w:rsidRPr="00521996">
              <w:rPr>
                <w:rFonts w:cs="Arial"/>
                <w:color w:val="000000"/>
                <w:szCs w:val="20"/>
              </w:rPr>
              <w:t>The role will require project support skills and a proven ability to work within an integrated team of technical/non-technical personnel.</w:t>
            </w:r>
          </w:p>
        </w:tc>
      </w:tr>
      <w:tr w:rsidR="002823B4" w:rsidRPr="00EB515E" w14:paraId="65034DBD" w14:textId="77777777" w:rsidTr="005B0DB7">
        <w:trPr>
          <w:cantSplit/>
          <w:trHeight w:val="580"/>
        </w:trPr>
        <w:tc>
          <w:tcPr>
            <w:tcW w:w="1957" w:type="pct"/>
            <w:shd w:val="clear" w:color="auto" w:fill="EEECE1"/>
          </w:tcPr>
          <w:p w14:paraId="68E3C424" w14:textId="77777777" w:rsidR="002823B4" w:rsidRPr="00EB515E" w:rsidRDefault="002823B4" w:rsidP="005B0DB7">
            <w:pPr>
              <w:rPr>
                <w:rFonts w:cs="Arial"/>
                <w:b/>
                <w:szCs w:val="20"/>
              </w:rPr>
            </w:pPr>
            <w:r>
              <w:rPr>
                <w:rFonts w:cs="Arial"/>
                <w:b/>
                <w:szCs w:val="20"/>
              </w:rPr>
              <w:t xml:space="preserve">SFIA Level of Responsibility Required </w:t>
            </w:r>
            <w:r w:rsidRPr="00F72F62">
              <w:rPr>
                <w:rFonts w:cs="Arial"/>
                <w:i/>
                <w:szCs w:val="20"/>
              </w:rPr>
              <w:t>Description Below</w:t>
            </w:r>
          </w:p>
        </w:tc>
        <w:tc>
          <w:tcPr>
            <w:tcW w:w="3043" w:type="pct"/>
            <w:tcBorders>
              <w:left w:val="nil"/>
            </w:tcBorders>
          </w:tcPr>
          <w:p w14:paraId="04E875FE" w14:textId="77777777" w:rsidR="002823B4" w:rsidRPr="00F317D8" w:rsidRDefault="002823B4" w:rsidP="005B0DB7">
            <w:pPr>
              <w:autoSpaceDE w:val="0"/>
              <w:autoSpaceDN w:val="0"/>
              <w:adjustRightInd w:val="0"/>
              <w:rPr>
                <w:rFonts w:cs="Arial"/>
                <w:i/>
                <w:szCs w:val="20"/>
              </w:rPr>
            </w:pPr>
            <w:r w:rsidRPr="00EB515E">
              <w:rPr>
                <w:rFonts w:cs="Arial"/>
                <w:szCs w:val="20"/>
              </w:rPr>
              <w:t xml:space="preserve">The Specified Person will be </w:t>
            </w:r>
            <w:r>
              <w:rPr>
                <w:rFonts w:cs="Arial"/>
                <w:szCs w:val="20"/>
              </w:rPr>
              <w:t>expected</w:t>
            </w:r>
            <w:r w:rsidRPr="00EB515E">
              <w:rPr>
                <w:rFonts w:cs="Arial"/>
                <w:szCs w:val="20"/>
              </w:rPr>
              <w:t xml:space="preserve"> to demonstrate attributes of SFIA Level of Responsibility </w:t>
            </w:r>
            <w:r w:rsidRPr="001E48DC">
              <w:rPr>
                <w:rFonts w:cs="Arial"/>
                <w:szCs w:val="20"/>
              </w:rPr>
              <w:t>2</w:t>
            </w:r>
            <w:r>
              <w:rPr>
                <w:rFonts w:cs="Arial"/>
                <w:szCs w:val="20"/>
              </w:rPr>
              <w:t xml:space="preserve"> (LOR 2)</w:t>
            </w:r>
          </w:p>
        </w:tc>
      </w:tr>
      <w:tr w:rsidR="002823B4" w:rsidRPr="00EB515E" w14:paraId="12F92BAF" w14:textId="77777777" w:rsidTr="005B0DB7">
        <w:trPr>
          <w:cantSplit/>
          <w:trHeight w:val="580"/>
        </w:trPr>
        <w:tc>
          <w:tcPr>
            <w:tcW w:w="1957" w:type="pct"/>
            <w:shd w:val="clear" w:color="auto" w:fill="EEECE1"/>
          </w:tcPr>
          <w:p w14:paraId="4ACA3BE7" w14:textId="77777777" w:rsidR="002823B4" w:rsidRPr="00EB515E" w:rsidRDefault="002823B4" w:rsidP="005B0DB7">
            <w:pPr>
              <w:rPr>
                <w:rFonts w:cs="Arial"/>
                <w:i/>
                <w:szCs w:val="20"/>
              </w:rPr>
            </w:pPr>
            <w:r w:rsidRPr="00EB515E">
              <w:rPr>
                <w:rFonts w:cs="Arial"/>
                <w:b/>
                <w:szCs w:val="20"/>
              </w:rPr>
              <w:t>SFIA Skills</w:t>
            </w:r>
            <w:r>
              <w:rPr>
                <w:rFonts w:cs="Arial"/>
                <w:b/>
                <w:szCs w:val="20"/>
              </w:rPr>
              <w:t xml:space="preserve"> Required </w:t>
            </w:r>
            <w:r w:rsidRPr="00F72F62">
              <w:rPr>
                <w:rFonts w:cs="Arial"/>
                <w:i/>
                <w:szCs w:val="20"/>
              </w:rPr>
              <w:t>Description Below</w:t>
            </w:r>
          </w:p>
        </w:tc>
        <w:tc>
          <w:tcPr>
            <w:tcW w:w="3043" w:type="pct"/>
            <w:tcBorders>
              <w:left w:val="nil"/>
            </w:tcBorders>
          </w:tcPr>
          <w:p w14:paraId="4B68EA81" w14:textId="77777777" w:rsidR="002823B4" w:rsidRPr="0066132D" w:rsidRDefault="002823B4" w:rsidP="005B0DB7">
            <w:pPr>
              <w:autoSpaceDE w:val="0"/>
              <w:autoSpaceDN w:val="0"/>
              <w:adjustRightInd w:val="0"/>
              <w:rPr>
                <w:rFonts w:cs="Arial"/>
                <w:szCs w:val="20"/>
              </w:rPr>
            </w:pPr>
            <w:r w:rsidRPr="0066132D">
              <w:rPr>
                <w:rFonts w:cs="Arial"/>
                <w:szCs w:val="20"/>
              </w:rPr>
              <w:t>PROF 2</w:t>
            </w:r>
          </w:p>
        </w:tc>
      </w:tr>
      <w:tr w:rsidR="002823B4" w:rsidRPr="00EB515E" w14:paraId="74CADFAB" w14:textId="77777777" w:rsidTr="005B0DB7">
        <w:trPr>
          <w:cantSplit/>
          <w:trHeight w:val="580"/>
        </w:trPr>
        <w:tc>
          <w:tcPr>
            <w:tcW w:w="1957" w:type="pct"/>
            <w:shd w:val="clear" w:color="auto" w:fill="E7E6E6" w:themeFill="background2"/>
          </w:tcPr>
          <w:p w14:paraId="7C0DA3B9" w14:textId="77777777" w:rsidR="002823B4" w:rsidRDefault="002823B4" w:rsidP="005B0DB7">
            <w:pPr>
              <w:rPr>
                <w:rFonts w:cs="Arial"/>
                <w:b/>
                <w:szCs w:val="20"/>
              </w:rPr>
            </w:pPr>
            <w:r w:rsidRPr="00EB515E">
              <w:rPr>
                <w:rFonts w:cs="Arial"/>
                <w:b/>
                <w:szCs w:val="20"/>
              </w:rPr>
              <w:t>Other Skills and Knowledge</w:t>
            </w:r>
          </w:p>
          <w:p w14:paraId="324EF787" w14:textId="77777777" w:rsidR="002823B4" w:rsidRPr="00F317D8" w:rsidRDefault="002823B4" w:rsidP="005B0DB7">
            <w:pPr>
              <w:rPr>
                <w:rFonts w:cs="Arial"/>
                <w:b/>
                <w:i/>
                <w:szCs w:val="20"/>
              </w:rPr>
            </w:pPr>
          </w:p>
        </w:tc>
        <w:tc>
          <w:tcPr>
            <w:tcW w:w="3043" w:type="pct"/>
            <w:tcBorders>
              <w:left w:val="nil"/>
            </w:tcBorders>
            <w:shd w:val="clear" w:color="auto" w:fill="E7E6E6" w:themeFill="background2"/>
          </w:tcPr>
          <w:p w14:paraId="1A7AD1AF" w14:textId="77777777" w:rsidR="002823B4" w:rsidRPr="00EB515E" w:rsidRDefault="002823B4" w:rsidP="005B0DB7">
            <w:pPr>
              <w:autoSpaceDE w:val="0"/>
              <w:autoSpaceDN w:val="0"/>
              <w:adjustRightInd w:val="0"/>
              <w:rPr>
                <w:rFonts w:cs="Arial"/>
                <w:szCs w:val="20"/>
              </w:rPr>
            </w:pPr>
            <w:r>
              <w:rPr>
                <w:rFonts w:cs="Arial"/>
                <w:b/>
                <w:szCs w:val="20"/>
              </w:rPr>
              <w:t>Statement of Suitability Against Other Skills and Knowledge</w:t>
            </w:r>
          </w:p>
        </w:tc>
      </w:tr>
      <w:tr w:rsidR="002823B4" w:rsidRPr="00EB515E" w14:paraId="649304EE" w14:textId="77777777" w:rsidTr="005B0DB7">
        <w:trPr>
          <w:cantSplit/>
          <w:trHeight w:val="527"/>
        </w:trPr>
        <w:tc>
          <w:tcPr>
            <w:tcW w:w="1957" w:type="pct"/>
            <w:shd w:val="clear" w:color="auto" w:fill="auto"/>
          </w:tcPr>
          <w:p w14:paraId="25F38CB2" w14:textId="77777777" w:rsidR="002823B4" w:rsidRPr="001E1D04" w:rsidRDefault="002823B4" w:rsidP="002823B4">
            <w:pPr>
              <w:numPr>
                <w:ilvl w:val="0"/>
                <w:numId w:val="1"/>
              </w:numPr>
              <w:rPr>
                <w:rFonts w:cs="Arial"/>
                <w:szCs w:val="20"/>
              </w:rPr>
            </w:pPr>
            <w:r w:rsidRPr="006F1501">
              <w:rPr>
                <w:rFonts w:cs="Arial"/>
                <w:szCs w:val="20"/>
              </w:rPr>
              <w:t xml:space="preserve">Demonstrated Project Officer Competencies within the ICT field. </w:t>
            </w:r>
          </w:p>
        </w:tc>
        <w:tc>
          <w:tcPr>
            <w:tcW w:w="3043" w:type="pct"/>
            <w:tcBorders>
              <w:left w:val="nil"/>
            </w:tcBorders>
          </w:tcPr>
          <w:p w14:paraId="0B695FF6" w14:textId="77777777" w:rsidR="002823B4" w:rsidRPr="00EB515E" w:rsidRDefault="002823B4" w:rsidP="005B0DB7">
            <w:pPr>
              <w:contextualSpacing/>
              <w:rPr>
                <w:rFonts w:cs="Arial"/>
                <w:szCs w:val="20"/>
              </w:rPr>
            </w:pPr>
          </w:p>
        </w:tc>
      </w:tr>
      <w:tr w:rsidR="002823B4" w:rsidRPr="00EB515E" w14:paraId="1F43069F" w14:textId="77777777" w:rsidTr="005B0DB7">
        <w:trPr>
          <w:cantSplit/>
          <w:trHeight w:val="453"/>
        </w:trPr>
        <w:tc>
          <w:tcPr>
            <w:tcW w:w="1957" w:type="pct"/>
            <w:shd w:val="clear" w:color="auto" w:fill="auto"/>
          </w:tcPr>
          <w:p w14:paraId="773110E0" w14:textId="77777777" w:rsidR="002823B4" w:rsidRPr="00F317D8" w:rsidRDefault="002823B4" w:rsidP="002823B4">
            <w:pPr>
              <w:pStyle w:val="ListParagraph"/>
              <w:numPr>
                <w:ilvl w:val="0"/>
                <w:numId w:val="1"/>
              </w:numPr>
              <w:tabs>
                <w:tab w:val="num" w:pos="0"/>
              </w:tabs>
              <w:rPr>
                <w:rFonts w:cs="Arial"/>
                <w:szCs w:val="20"/>
              </w:rPr>
            </w:pPr>
            <w:r>
              <w:rPr>
                <w:rFonts w:cs="Arial"/>
                <w:szCs w:val="20"/>
              </w:rPr>
              <w:t>Procurement experience (preferably in a Defence environment)</w:t>
            </w:r>
          </w:p>
        </w:tc>
        <w:tc>
          <w:tcPr>
            <w:tcW w:w="3043" w:type="pct"/>
            <w:tcBorders>
              <w:left w:val="nil"/>
            </w:tcBorders>
          </w:tcPr>
          <w:p w14:paraId="3061493A" w14:textId="77777777" w:rsidR="002823B4" w:rsidRPr="00EB515E" w:rsidRDefault="002823B4" w:rsidP="005B0DB7">
            <w:pPr>
              <w:contextualSpacing/>
              <w:rPr>
                <w:rFonts w:cs="Arial"/>
                <w:szCs w:val="20"/>
              </w:rPr>
            </w:pPr>
          </w:p>
        </w:tc>
      </w:tr>
      <w:tr w:rsidR="002823B4" w:rsidRPr="00EB515E" w14:paraId="3532B92A" w14:textId="77777777" w:rsidTr="005B0DB7">
        <w:trPr>
          <w:cantSplit/>
          <w:trHeight w:val="580"/>
        </w:trPr>
        <w:tc>
          <w:tcPr>
            <w:tcW w:w="1957" w:type="pct"/>
            <w:shd w:val="clear" w:color="auto" w:fill="E7E6E6" w:themeFill="background2"/>
          </w:tcPr>
          <w:p w14:paraId="6961BF5A" w14:textId="77777777" w:rsidR="002823B4" w:rsidRDefault="002823B4" w:rsidP="005B0DB7">
            <w:pPr>
              <w:tabs>
                <w:tab w:val="left" w:pos="2901"/>
              </w:tabs>
              <w:rPr>
                <w:rFonts w:cs="Arial"/>
                <w:b/>
                <w:szCs w:val="20"/>
              </w:rPr>
            </w:pPr>
            <w:r w:rsidRPr="00EB515E">
              <w:rPr>
                <w:rFonts w:cs="Arial"/>
                <w:b/>
                <w:szCs w:val="20"/>
              </w:rPr>
              <w:t>Major Responsibilities:</w:t>
            </w:r>
            <w:r>
              <w:rPr>
                <w:rFonts w:cs="Arial"/>
                <w:b/>
                <w:szCs w:val="20"/>
              </w:rPr>
              <w:tab/>
            </w:r>
          </w:p>
          <w:p w14:paraId="65F6C55F" w14:textId="77777777" w:rsidR="002823B4" w:rsidRPr="00EB515E" w:rsidRDefault="002823B4" w:rsidP="005B0DB7">
            <w:pPr>
              <w:tabs>
                <w:tab w:val="left" w:pos="2901"/>
              </w:tabs>
              <w:rPr>
                <w:rFonts w:cs="Arial"/>
                <w:b/>
                <w:szCs w:val="20"/>
              </w:rPr>
            </w:pPr>
          </w:p>
        </w:tc>
        <w:tc>
          <w:tcPr>
            <w:tcW w:w="3043" w:type="pct"/>
            <w:tcBorders>
              <w:left w:val="nil"/>
            </w:tcBorders>
            <w:shd w:val="clear" w:color="auto" w:fill="E7E6E6" w:themeFill="background2"/>
          </w:tcPr>
          <w:p w14:paraId="46FEBA02" w14:textId="77777777" w:rsidR="002823B4" w:rsidRPr="00DD078F" w:rsidRDefault="002823B4" w:rsidP="005B0DB7">
            <w:pPr>
              <w:rPr>
                <w:rFonts w:cs="Arial"/>
                <w:b/>
                <w:szCs w:val="20"/>
              </w:rPr>
            </w:pPr>
            <w:r w:rsidRPr="00EB515E">
              <w:rPr>
                <w:rFonts w:cs="Arial"/>
                <w:b/>
                <w:szCs w:val="20"/>
              </w:rPr>
              <w:t>Statement of Suitability</w:t>
            </w:r>
            <w:r>
              <w:rPr>
                <w:rFonts w:cs="Arial"/>
                <w:b/>
                <w:szCs w:val="20"/>
              </w:rPr>
              <w:t xml:space="preserve"> Against Major Responsibilities</w:t>
            </w:r>
          </w:p>
        </w:tc>
      </w:tr>
      <w:tr w:rsidR="002823B4" w:rsidRPr="00EB515E" w14:paraId="0641A022" w14:textId="77777777" w:rsidTr="005B0DB7">
        <w:trPr>
          <w:cantSplit/>
          <w:trHeight w:val="495"/>
        </w:trPr>
        <w:tc>
          <w:tcPr>
            <w:tcW w:w="1957" w:type="pct"/>
            <w:tcBorders>
              <w:bottom w:val="single" w:sz="4" w:space="0" w:color="auto"/>
            </w:tcBorders>
            <w:shd w:val="clear" w:color="auto" w:fill="auto"/>
          </w:tcPr>
          <w:p w14:paraId="75F6634F" w14:textId="77777777" w:rsidR="002823B4" w:rsidRPr="00A25F8B" w:rsidRDefault="002823B4" w:rsidP="002823B4">
            <w:pPr>
              <w:pStyle w:val="ListParagraph"/>
              <w:numPr>
                <w:ilvl w:val="0"/>
                <w:numId w:val="3"/>
              </w:numPr>
              <w:rPr>
                <w:rFonts w:cs="Arial"/>
                <w:szCs w:val="20"/>
              </w:rPr>
            </w:pPr>
            <w:r>
              <w:rPr>
                <w:rFonts w:cs="Arial"/>
                <w:szCs w:val="20"/>
              </w:rPr>
              <w:lastRenderedPageBreak/>
              <w:t>With guidance from team leads, p</w:t>
            </w:r>
            <w:r w:rsidRPr="006F1501">
              <w:rPr>
                <w:rFonts w:cs="Arial"/>
                <w:szCs w:val="20"/>
              </w:rPr>
              <w:t>rocure goods and services for ICT systems and administer arrangements for ICT systems</w:t>
            </w:r>
          </w:p>
        </w:tc>
        <w:tc>
          <w:tcPr>
            <w:tcW w:w="3043" w:type="pct"/>
          </w:tcPr>
          <w:p w14:paraId="084CD2DA" w14:textId="77777777" w:rsidR="002823B4" w:rsidRPr="00DD078F" w:rsidRDefault="002823B4" w:rsidP="005B0DB7">
            <w:pPr>
              <w:ind w:left="-28"/>
              <w:rPr>
                <w:rFonts w:cs="Arial"/>
                <w:i/>
                <w:szCs w:val="20"/>
              </w:rPr>
            </w:pPr>
          </w:p>
        </w:tc>
      </w:tr>
      <w:tr w:rsidR="002823B4" w:rsidRPr="00EB515E" w14:paraId="5F042FD8" w14:textId="77777777" w:rsidTr="005B0DB7">
        <w:trPr>
          <w:cantSplit/>
          <w:trHeight w:val="495"/>
        </w:trPr>
        <w:tc>
          <w:tcPr>
            <w:tcW w:w="1957" w:type="pct"/>
            <w:tcBorders>
              <w:bottom w:val="single" w:sz="4" w:space="0" w:color="auto"/>
            </w:tcBorders>
            <w:shd w:val="clear" w:color="auto" w:fill="auto"/>
          </w:tcPr>
          <w:p w14:paraId="1EA8EEE7" w14:textId="77777777" w:rsidR="002823B4" w:rsidRPr="006F1501" w:rsidRDefault="002823B4" w:rsidP="002823B4">
            <w:pPr>
              <w:pStyle w:val="ListParagraph"/>
              <w:numPr>
                <w:ilvl w:val="0"/>
                <w:numId w:val="3"/>
              </w:numPr>
              <w:rPr>
                <w:rFonts w:cs="Arial"/>
                <w:szCs w:val="20"/>
              </w:rPr>
            </w:pPr>
            <w:r w:rsidRPr="00521996">
              <w:rPr>
                <w:rFonts w:cs="Arial"/>
                <w:color w:val="000000"/>
                <w:szCs w:val="20"/>
              </w:rPr>
              <w:t>With guidance from team leads, assist with the development of procurement documentation in accordance with Defence procurement rules.</w:t>
            </w:r>
          </w:p>
        </w:tc>
        <w:tc>
          <w:tcPr>
            <w:tcW w:w="3043" w:type="pct"/>
          </w:tcPr>
          <w:p w14:paraId="51E1D062" w14:textId="77777777" w:rsidR="002823B4" w:rsidRPr="00DD078F" w:rsidRDefault="002823B4" w:rsidP="005B0DB7">
            <w:pPr>
              <w:ind w:left="-28"/>
              <w:rPr>
                <w:rFonts w:cs="Arial"/>
                <w:i/>
                <w:szCs w:val="20"/>
              </w:rPr>
            </w:pPr>
          </w:p>
        </w:tc>
      </w:tr>
      <w:tr w:rsidR="002823B4" w:rsidRPr="00EB515E" w14:paraId="0366AF70" w14:textId="77777777" w:rsidTr="005B0DB7">
        <w:trPr>
          <w:cantSplit/>
          <w:trHeight w:val="495"/>
        </w:trPr>
        <w:tc>
          <w:tcPr>
            <w:tcW w:w="1957" w:type="pct"/>
            <w:tcBorders>
              <w:bottom w:val="single" w:sz="4" w:space="0" w:color="auto"/>
            </w:tcBorders>
            <w:shd w:val="clear" w:color="auto" w:fill="auto"/>
          </w:tcPr>
          <w:p w14:paraId="3EAC4F0E" w14:textId="77777777" w:rsidR="002823B4" w:rsidRPr="006F1501" w:rsidRDefault="002823B4" w:rsidP="002823B4">
            <w:pPr>
              <w:pStyle w:val="ListParagraph"/>
              <w:numPr>
                <w:ilvl w:val="0"/>
                <w:numId w:val="3"/>
              </w:numPr>
              <w:rPr>
                <w:rFonts w:cs="Arial"/>
                <w:szCs w:val="20"/>
              </w:rPr>
            </w:pPr>
            <w:r w:rsidRPr="00521996">
              <w:rPr>
                <w:rFonts w:cs="Arial"/>
                <w:color w:val="000000"/>
                <w:szCs w:val="20"/>
              </w:rPr>
              <w:t>With guidance from team leads, assist with the development of project documentation in accordance with project management methodology</w:t>
            </w:r>
            <w:r>
              <w:rPr>
                <w:rFonts w:cs="Arial"/>
                <w:color w:val="000000"/>
                <w:szCs w:val="20"/>
              </w:rPr>
              <w:t>.</w:t>
            </w:r>
          </w:p>
        </w:tc>
        <w:tc>
          <w:tcPr>
            <w:tcW w:w="3043" w:type="pct"/>
          </w:tcPr>
          <w:p w14:paraId="7361A0E7" w14:textId="77777777" w:rsidR="002823B4" w:rsidRPr="00DD078F" w:rsidRDefault="002823B4" w:rsidP="005B0DB7">
            <w:pPr>
              <w:ind w:left="-28"/>
              <w:rPr>
                <w:rFonts w:cs="Arial"/>
                <w:i/>
                <w:szCs w:val="20"/>
              </w:rPr>
            </w:pPr>
          </w:p>
        </w:tc>
      </w:tr>
      <w:tr w:rsidR="002823B4" w:rsidRPr="00EB515E" w14:paraId="3B1D2C5B" w14:textId="77777777" w:rsidTr="005B0DB7">
        <w:trPr>
          <w:cantSplit/>
          <w:trHeight w:val="495"/>
        </w:trPr>
        <w:tc>
          <w:tcPr>
            <w:tcW w:w="1957" w:type="pct"/>
            <w:tcBorders>
              <w:bottom w:val="single" w:sz="4" w:space="0" w:color="auto"/>
            </w:tcBorders>
            <w:shd w:val="clear" w:color="auto" w:fill="auto"/>
          </w:tcPr>
          <w:p w14:paraId="1565165C" w14:textId="77777777" w:rsidR="002823B4" w:rsidRPr="006F1501" w:rsidRDefault="002823B4" w:rsidP="002823B4">
            <w:pPr>
              <w:pStyle w:val="ListParagraph"/>
              <w:numPr>
                <w:ilvl w:val="0"/>
                <w:numId w:val="3"/>
              </w:numPr>
              <w:rPr>
                <w:rFonts w:cs="Arial"/>
                <w:szCs w:val="20"/>
              </w:rPr>
            </w:pPr>
            <w:r w:rsidRPr="00521996">
              <w:rPr>
                <w:rFonts w:cs="Arial"/>
                <w:color w:val="000000"/>
                <w:szCs w:val="20"/>
              </w:rPr>
              <w:t>Assist with routine record keeping, including using the organisation’s electronic record keeping system.</w:t>
            </w:r>
          </w:p>
        </w:tc>
        <w:tc>
          <w:tcPr>
            <w:tcW w:w="3043" w:type="pct"/>
          </w:tcPr>
          <w:p w14:paraId="62178383" w14:textId="77777777" w:rsidR="002823B4" w:rsidRPr="00DD078F" w:rsidRDefault="002823B4" w:rsidP="005B0DB7">
            <w:pPr>
              <w:ind w:left="-28"/>
              <w:rPr>
                <w:rFonts w:cs="Arial"/>
                <w:i/>
                <w:szCs w:val="20"/>
              </w:rPr>
            </w:pPr>
          </w:p>
        </w:tc>
      </w:tr>
      <w:tr w:rsidR="002823B4" w:rsidRPr="00EB515E" w14:paraId="01F2EDE9" w14:textId="77777777" w:rsidTr="005B0DB7">
        <w:trPr>
          <w:cantSplit/>
          <w:trHeight w:val="495"/>
        </w:trPr>
        <w:tc>
          <w:tcPr>
            <w:tcW w:w="1957" w:type="pct"/>
            <w:tcBorders>
              <w:bottom w:val="single" w:sz="4" w:space="0" w:color="auto"/>
            </w:tcBorders>
            <w:shd w:val="clear" w:color="auto" w:fill="auto"/>
          </w:tcPr>
          <w:p w14:paraId="693B6AE2" w14:textId="77777777" w:rsidR="002823B4" w:rsidRPr="006F1501" w:rsidRDefault="002823B4" w:rsidP="002823B4">
            <w:pPr>
              <w:pStyle w:val="ListParagraph"/>
              <w:numPr>
                <w:ilvl w:val="0"/>
                <w:numId w:val="3"/>
              </w:numPr>
              <w:rPr>
                <w:rFonts w:cs="Arial"/>
                <w:szCs w:val="20"/>
              </w:rPr>
            </w:pPr>
            <w:r w:rsidRPr="00521996">
              <w:rPr>
                <w:rFonts w:cs="Arial"/>
                <w:color w:val="000000"/>
                <w:szCs w:val="20"/>
              </w:rPr>
              <w:t>Assist with the establishment standard operating procedures for common administrative tasks.</w:t>
            </w:r>
          </w:p>
        </w:tc>
        <w:tc>
          <w:tcPr>
            <w:tcW w:w="3043" w:type="pct"/>
          </w:tcPr>
          <w:p w14:paraId="2780596A" w14:textId="77777777" w:rsidR="002823B4" w:rsidRPr="00DD078F" w:rsidRDefault="002823B4" w:rsidP="005B0DB7">
            <w:pPr>
              <w:ind w:left="-28"/>
              <w:rPr>
                <w:rFonts w:cs="Arial"/>
                <w:i/>
                <w:szCs w:val="20"/>
              </w:rPr>
            </w:pPr>
          </w:p>
        </w:tc>
      </w:tr>
      <w:tr w:rsidR="002823B4" w:rsidRPr="00EB515E" w14:paraId="25D5016F" w14:textId="77777777" w:rsidTr="005B0DB7">
        <w:trPr>
          <w:cantSplit/>
          <w:trHeight w:val="495"/>
        </w:trPr>
        <w:tc>
          <w:tcPr>
            <w:tcW w:w="1957" w:type="pct"/>
            <w:tcBorders>
              <w:bottom w:val="single" w:sz="4" w:space="0" w:color="auto"/>
            </w:tcBorders>
            <w:shd w:val="clear" w:color="auto" w:fill="auto"/>
          </w:tcPr>
          <w:p w14:paraId="5F9DB22C" w14:textId="77777777" w:rsidR="002823B4" w:rsidRPr="006F1501" w:rsidRDefault="002823B4" w:rsidP="002823B4">
            <w:pPr>
              <w:pStyle w:val="ListParagraph"/>
              <w:numPr>
                <w:ilvl w:val="0"/>
                <w:numId w:val="3"/>
              </w:numPr>
              <w:rPr>
                <w:rFonts w:cs="Arial"/>
                <w:szCs w:val="20"/>
              </w:rPr>
            </w:pPr>
            <w:r w:rsidRPr="00521996">
              <w:rPr>
                <w:rFonts w:cs="Arial"/>
                <w:color w:val="000000"/>
                <w:szCs w:val="20"/>
              </w:rPr>
              <w:t>With guidance from team leads, assist with the logging of risks and issues</w:t>
            </w:r>
            <w:r>
              <w:rPr>
                <w:rFonts w:cs="Arial"/>
                <w:color w:val="000000"/>
                <w:szCs w:val="20"/>
              </w:rPr>
              <w:t>.</w:t>
            </w:r>
          </w:p>
        </w:tc>
        <w:tc>
          <w:tcPr>
            <w:tcW w:w="3043" w:type="pct"/>
          </w:tcPr>
          <w:p w14:paraId="3FC93A79" w14:textId="77777777" w:rsidR="002823B4" w:rsidRPr="00DD078F" w:rsidRDefault="002823B4" w:rsidP="005B0DB7">
            <w:pPr>
              <w:ind w:left="-28"/>
              <w:rPr>
                <w:rFonts w:cs="Arial"/>
                <w:i/>
                <w:szCs w:val="20"/>
              </w:rPr>
            </w:pPr>
          </w:p>
        </w:tc>
      </w:tr>
      <w:tr w:rsidR="002823B4" w:rsidRPr="00EB515E" w14:paraId="55122F21" w14:textId="77777777" w:rsidTr="005B0DB7">
        <w:trPr>
          <w:cantSplit/>
          <w:trHeight w:val="495"/>
        </w:trPr>
        <w:tc>
          <w:tcPr>
            <w:tcW w:w="1957" w:type="pct"/>
            <w:tcBorders>
              <w:bottom w:val="single" w:sz="4" w:space="0" w:color="auto"/>
            </w:tcBorders>
            <w:shd w:val="clear" w:color="auto" w:fill="auto"/>
          </w:tcPr>
          <w:p w14:paraId="77A4D21E" w14:textId="77777777" w:rsidR="002823B4" w:rsidRPr="006F1501" w:rsidRDefault="002823B4" w:rsidP="002823B4">
            <w:pPr>
              <w:pStyle w:val="ListParagraph"/>
              <w:numPr>
                <w:ilvl w:val="0"/>
                <w:numId w:val="3"/>
              </w:numPr>
              <w:rPr>
                <w:rFonts w:cs="Arial"/>
                <w:szCs w:val="20"/>
              </w:rPr>
            </w:pPr>
            <w:r w:rsidRPr="00521996">
              <w:rPr>
                <w:rFonts w:cs="Arial"/>
                <w:color w:val="000000"/>
                <w:szCs w:val="20"/>
              </w:rPr>
              <w:t>With guidance from team leads, assist with the tracking and reporting of team action items.</w:t>
            </w:r>
          </w:p>
        </w:tc>
        <w:tc>
          <w:tcPr>
            <w:tcW w:w="3043" w:type="pct"/>
          </w:tcPr>
          <w:p w14:paraId="091DBE17" w14:textId="77777777" w:rsidR="002823B4" w:rsidRPr="00DD078F" w:rsidRDefault="002823B4" w:rsidP="005B0DB7">
            <w:pPr>
              <w:ind w:left="-28"/>
              <w:rPr>
                <w:rFonts w:cs="Arial"/>
                <w:i/>
                <w:szCs w:val="20"/>
              </w:rPr>
            </w:pPr>
          </w:p>
        </w:tc>
      </w:tr>
      <w:tr w:rsidR="002823B4" w:rsidRPr="00EB515E" w14:paraId="5F7347AE" w14:textId="77777777" w:rsidTr="005B0DB7">
        <w:trPr>
          <w:cantSplit/>
          <w:trHeight w:val="495"/>
        </w:trPr>
        <w:tc>
          <w:tcPr>
            <w:tcW w:w="1957" w:type="pct"/>
            <w:tcBorders>
              <w:bottom w:val="single" w:sz="4" w:space="0" w:color="auto"/>
            </w:tcBorders>
            <w:shd w:val="clear" w:color="auto" w:fill="auto"/>
          </w:tcPr>
          <w:p w14:paraId="35A6D65D" w14:textId="77777777" w:rsidR="002823B4" w:rsidRPr="006F1501" w:rsidRDefault="002823B4" w:rsidP="002823B4">
            <w:pPr>
              <w:pStyle w:val="ListParagraph"/>
              <w:numPr>
                <w:ilvl w:val="0"/>
                <w:numId w:val="3"/>
              </w:numPr>
              <w:rPr>
                <w:rFonts w:cs="Arial"/>
                <w:szCs w:val="20"/>
              </w:rPr>
            </w:pPr>
            <w:r w:rsidRPr="00521996">
              <w:rPr>
                <w:rFonts w:cs="Arial"/>
                <w:color w:val="000000"/>
                <w:szCs w:val="20"/>
              </w:rPr>
              <w:t>Assist with the organisation of meetings, and minute taking during meetings.</w:t>
            </w:r>
          </w:p>
        </w:tc>
        <w:tc>
          <w:tcPr>
            <w:tcW w:w="3043" w:type="pct"/>
          </w:tcPr>
          <w:p w14:paraId="5C7A6B4D" w14:textId="77777777" w:rsidR="002823B4" w:rsidRPr="00DD078F" w:rsidRDefault="002823B4" w:rsidP="005B0DB7">
            <w:pPr>
              <w:ind w:left="-28"/>
              <w:rPr>
                <w:rFonts w:cs="Arial"/>
                <w:i/>
                <w:szCs w:val="20"/>
              </w:rPr>
            </w:pPr>
          </w:p>
        </w:tc>
      </w:tr>
      <w:tr w:rsidR="002823B4" w:rsidRPr="00EB515E" w14:paraId="677066D7" w14:textId="77777777" w:rsidTr="005B0DB7">
        <w:trPr>
          <w:cantSplit/>
          <w:trHeight w:val="495"/>
        </w:trPr>
        <w:tc>
          <w:tcPr>
            <w:tcW w:w="1957" w:type="pct"/>
            <w:tcBorders>
              <w:bottom w:val="single" w:sz="4" w:space="0" w:color="auto"/>
            </w:tcBorders>
            <w:shd w:val="clear" w:color="auto" w:fill="auto"/>
          </w:tcPr>
          <w:p w14:paraId="6491CED4" w14:textId="77777777" w:rsidR="002823B4" w:rsidRPr="006F1501" w:rsidRDefault="002823B4" w:rsidP="002823B4">
            <w:pPr>
              <w:pStyle w:val="ListParagraph"/>
              <w:numPr>
                <w:ilvl w:val="0"/>
                <w:numId w:val="3"/>
              </w:numPr>
              <w:rPr>
                <w:rFonts w:cs="Arial"/>
                <w:szCs w:val="20"/>
              </w:rPr>
            </w:pPr>
            <w:r w:rsidRPr="00521996">
              <w:rPr>
                <w:rFonts w:cs="Arial"/>
                <w:color w:val="000000"/>
                <w:szCs w:val="20"/>
              </w:rPr>
              <w:t xml:space="preserve">Assist with editing technical and project related </w:t>
            </w:r>
            <w:proofErr w:type="gramStart"/>
            <w:r w:rsidRPr="00521996">
              <w:rPr>
                <w:rFonts w:cs="Arial"/>
                <w:color w:val="000000"/>
                <w:szCs w:val="20"/>
              </w:rPr>
              <w:t>documents, and</w:t>
            </w:r>
            <w:proofErr w:type="gramEnd"/>
            <w:r w:rsidRPr="00521996">
              <w:rPr>
                <w:rFonts w:cs="Arial"/>
                <w:color w:val="000000"/>
                <w:szCs w:val="20"/>
              </w:rPr>
              <w:t xml:space="preserve"> publish documents on the intranet.</w:t>
            </w:r>
          </w:p>
        </w:tc>
        <w:tc>
          <w:tcPr>
            <w:tcW w:w="3043" w:type="pct"/>
          </w:tcPr>
          <w:p w14:paraId="48B87514" w14:textId="77777777" w:rsidR="002823B4" w:rsidRPr="00DD078F" w:rsidRDefault="002823B4" w:rsidP="005B0DB7">
            <w:pPr>
              <w:ind w:left="-28"/>
              <w:rPr>
                <w:rFonts w:cs="Arial"/>
                <w:i/>
                <w:szCs w:val="20"/>
              </w:rPr>
            </w:pPr>
          </w:p>
        </w:tc>
      </w:tr>
      <w:tr w:rsidR="002823B4" w:rsidRPr="00EB515E" w14:paraId="5AB25899" w14:textId="77777777" w:rsidTr="005B0DB7">
        <w:trPr>
          <w:cantSplit/>
        </w:trPr>
        <w:tc>
          <w:tcPr>
            <w:tcW w:w="1957" w:type="pct"/>
            <w:shd w:val="clear" w:color="auto" w:fill="E7E6E6" w:themeFill="background2"/>
          </w:tcPr>
          <w:p w14:paraId="5E26397E" w14:textId="77777777" w:rsidR="002823B4" w:rsidRPr="00EB515E" w:rsidRDefault="002823B4" w:rsidP="005B0DB7">
            <w:pPr>
              <w:rPr>
                <w:rFonts w:cs="Arial"/>
                <w:szCs w:val="20"/>
              </w:rPr>
            </w:pPr>
            <w:r w:rsidRPr="00EB515E">
              <w:rPr>
                <w:rFonts w:cs="Arial"/>
                <w:b/>
                <w:szCs w:val="20"/>
              </w:rPr>
              <w:t>Other Features of the Role (</w:t>
            </w:r>
            <w:proofErr w:type="gramStart"/>
            <w:r w:rsidRPr="00EB515E">
              <w:rPr>
                <w:rFonts w:cs="Arial"/>
                <w:b/>
                <w:szCs w:val="20"/>
              </w:rPr>
              <w:t>e.g.</w:t>
            </w:r>
            <w:proofErr w:type="gramEnd"/>
            <w:r w:rsidRPr="00EB515E">
              <w:rPr>
                <w:rFonts w:cs="Arial"/>
                <w:b/>
                <w:szCs w:val="20"/>
              </w:rPr>
              <w:t xml:space="preserve"> location, travelling, shift hours,)</w:t>
            </w:r>
          </w:p>
        </w:tc>
        <w:tc>
          <w:tcPr>
            <w:tcW w:w="3043" w:type="pct"/>
            <w:tcBorders>
              <w:top w:val="single" w:sz="4" w:space="0" w:color="auto"/>
            </w:tcBorders>
            <w:shd w:val="clear" w:color="auto" w:fill="E7E6E6" w:themeFill="background2"/>
          </w:tcPr>
          <w:p w14:paraId="7B788C7C" w14:textId="77777777" w:rsidR="002823B4" w:rsidRPr="00EB515E" w:rsidRDefault="002823B4" w:rsidP="005B0DB7">
            <w:pPr>
              <w:rPr>
                <w:rFonts w:cs="Arial"/>
                <w:b/>
                <w:szCs w:val="20"/>
              </w:rPr>
            </w:pPr>
            <w:r>
              <w:rPr>
                <w:rFonts w:cs="Arial"/>
                <w:b/>
                <w:szCs w:val="20"/>
              </w:rPr>
              <w:t>Service Provider Response</w:t>
            </w:r>
          </w:p>
        </w:tc>
      </w:tr>
      <w:tr w:rsidR="002823B4" w:rsidRPr="00EB515E" w14:paraId="7B5D32EB" w14:textId="77777777" w:rsidTr="005B0DB7">
        <w:trPr>
          <w:cantSplit/>
        </w:trPr>
        <w:tc>
          <w:tcPr>
            <w:tcW w:w="1957" w:type="pct"/>
            <w:shd w:val="clear" w:color="auto" w:fill="auto"/>
          </w:tcPr>
          <w:p w14:paraId="06FDC0A0" w14:textId="77777777" w:rsidR="002823B4" w:rsidRPr="00904497" w:rsidRDefault="002823B4" w:rsidP="002823B4">
            <w:pPr>
              <w:pStyle w:val="ListParagraph"/>
              <w:numPr>
                <w:ilvl w:val="0"/>
                <w:numId w:val="2"/>
              </w:numPr>
              <w:rPr>
                <w:rFonts w:cs="Arial"/>
                <w:b/>
                <w:szCs w:val="20"/>
              </w:rPr>
            </w:pPr>
            <w:r w:rsidRPr="006F1501">
              <w:rPr>
                <w:rFonts w:cs="Arial"/>
                <w:szCs w:val="20"/>
              </w:rPr>
              <w:t>The role is based in Canberra with minimal to no travel</w:t>
            </w:r>
          </w:p>
        </w:tc>
        <w:tc>
          <w:tcPr>
            <w:tcW w:w="3043" w:type="pct"/>
            <w:tcBorders>
              <w:top w:val="single" w:sz="4" w:space="0" w:color="auto"/>
            </w:tcBorders>
          </w:tcPr>
          <w:p w14:paraId="4FD361D6" w14:textId="77777777" w:rsidR="002823B4" w:rsidRDefault="002823B4" w:rsidP="005B0DB7">
            <w:pPr>
              <w:rPr>
                <w:rFonts w:cs="Arial"/>
                <w:b/>
                <w:szCs w:val="20"/>
              </w:rPr>
            </w:pPr>
          </w:p>
        </w:tc>
      </w:tr>
      <w:tr w:rsidR="002823B4" w:rsidRPr="00EB515E" w14:paraId="3A8A7C44" w14:textId="77777777" w:rsidTr="005B0DB7">
        <w:trPr>
          <w:cantSplit/>
          <w:trHeight w:val="559"/>
        </w:trPr>
        <w:tc>
          <w:tcPr>
            <w:tcW w:w="5000" w:type="pct"/>
            <w:gridSpan w:val="2"/>
          </w:tcPr>
          <w:p w14:paraId="41775BF4" w14:textId="77777777" w:rsidR="002823B4" w:rsidRDefault="002823B4" w:rsidP="005B0DB7">
            <w:pPr>
              <w:tabs>
                <w:tab w:val="left" w:pos="1666"/>
              </w:tabs>
              <w:ind w:right="-108"/>
              <w:rPr>
                <w:rFonts w:cs="Arial"/>
                <w:szCs w:val="20"/>
              </w:rPr>
            </w:pPr>
            <w:r>
              <w:rPr>
                <w:rFonts w:cs="Arial"/>
                <w:szCs w:val="20"/>
              </w:rPr>
              <w:t xml:space="preserve">Prepared </w:t>
            </w:r>
            <w:proofErr w:type="gramStart"/>
            <w:r>
              <w:rPr>
                <w:rFonts w:cs="Arial"/>
                <w:szCs w:val="20"/>
              </w:rPr>
              <w:t>by:</w:t>
            </w:r>
            <w:proofErr w:type="gramEnd"/>
            <w:r>
              <w:rPr>
                <w:rFonts w:cs="Arial"/>
                <w:szCs w:val="20"/>
              </w:rPr>
              <w:t xml:space="preserve"> </w:t>
            </w:r>
            <w:r>
              <w:rPr>
                <w:rFonts w:cs="Arial"/>
                <w:szCs w:val="20"/>
              </w:rPr>
              <w:tab/>
              <w:t>Darrell Malone</w:t>
            </w:r>
          </w:p>
          <w:p w14:paraId="1B0F7FC7" w14:textId="77777777" w:rsidR="002823B4" w:rsidRDefault="002823B4" w:rsidP="005B0DB7">
            <w:pPr>
              <w:tabs>
                <w:tab w:val="left" w:pos="1666"/>
              </w:tabs>
              <w:ind w:right="-108"/>
              <w:rPr>
                <w:rFonts w:cs="Arial"/>
                <w:szCs w:val="20"/>
              </w:rPr>
            </w:pPr>
            <w:r>
              <w:rPr>
                <w:rFonts w:cs="Arial"/>
                <w:szCs w:val="20"/>
              </w:rPr>
              <w:t>Date:</w:t>
            </w:r>
            <w:r>
              <w:rPr>
                <w:rFonts w:cs="Arial"/>
                <w:szCs w:val="20"/>
              </w:rPr>
              <w:tab/>
              <w:t>11/12/2020</w:t>
            </w:r>
          </w:p>
          <w:p w14:paraId="3CA5AA7E" w14:textId="77777777" w:rsidR="002823B4" w:rsidRPr="00EB515E" w:rsidRDefault="002823B4" w:rsidP="005B0DB7">
            <w:pPr>
              <w:tabs>
                <w:tab w:val="left" w:pos="1666"/>
              </w:tabs>
              <w:rPr>
                <w:rFonts w:cs="Arial"/>
                <w:b/>
                <w:szCs w:val="20"/>
              </w:rPr>
            </w:pPr>
            <w:r>
              <w:rPr>
                <w:rFonts w:cs="Arial"/>
                <w:szCs w:val="20"/>
              </w:rPr>
              <w:t xml:space="preserve">Authorised </w:t>
            </w:r>
            <w:proofErr w:type="gramStart"/>
            <w:r>
              <w:rPr>
                <w:rFonts w:cs="Arial"/>
                <w:szCs w:val="20"/>
              </w:rPr>
              <w:t>by:</w:t>
            </w:r>
            <w:proofErr w:type="gramEnd"/>
            <w:r>
              <w:rPr>
                <w:rFonts w:cs="Arial"/>
                <w:szCs w:val="20"/>
              </w:rPr>
              <w:tab/>
              <w:t>Travis Alexander</w:t>
            </w:r>
          </w:p>
        </w:tc>
      </w:tr>
    </w:tbl>
    <w:p w14:paraId="6DCE0408" w14:textId="77777777" w:rsidR="002823B4" w:rsidRDefault="002823B4" w:rsidP="002823B4">
      <w:r>
        <w:br w:type="page"/>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7"/>
        <w:gridCol w:w="6776"/>
      </w:tblGrid>
      <w:tr w:rsidR="002823B4" w:rsidRPr="00DE611B" w14:paraId="560DB417" w14:textId="77777777" w:rsidTr="005B0DB7">
        <w:trPr>
          <w:cantSplit/>
        </w:trPr>
        <w:tc>
          <w:tcPr>
            <w:tcW w:w="5000" w:type="pct"/>
            <w:gridSpan w:val="2"/>
            <w:shd w:val="clear" w:color="auto" w:fill="E7E6E6" w:themeFill="background2"/>
          </w:tcPr>
          <w:p w14:paraId="137DA41D" w14:textId="77777777" w:rsidR="002823B4" w:rsidRPr="00DE611B" w:rsidRDefault="002823B4" w:rsidP="005B0DB7">
            <w:pPr>
              <w:jc w:val="center"/>
              <w:rPr>
                <w:rFonts w:cs="Arial"/>
                <w:b/>
                <w:szCs w:val="20"/>
              </w:rPr>
            </w:pPr>
            <w:r w:rsidRPr="00DE611B">
              <w:rPr>
                <w:rFonts w:cs="Arial"/>
                <w:b/>
                <w:szCs w:val="20"/>
              </w:rPr>
              <w:lastRenderedPageBreak/>
              <w:br w:type="page"/>
              <w:t>SFIA Core Competencies</w:t>
            </w:r>
          </w:p>
        </w:tc>
      </w:tr>
      <w:tr w:rsidR="002823B4" w:rsidRPr="00DE611B" w14:paraId="589D40ED" w14:textId="77777777" w:rsidTr="005B0DB7">
        <w:trPr>
          <w:cantSplit/>
        </w:trPr>
        <w:tc>
          <w:tcPr>
            <w:tcW w:w="5000" w:type="pct"/>
            <w:gridSpan w:val="2"/>
            <w:shd w:val="clear" w:color="auto" w:fill="E7E6E6" w:themeFill="background2"/>
          </w:tcPr>
          <w:p w14:paraId="66C2C21A" w14:textId="77777777" w:rsidR="002823B4" w:rsidRPr="00DE611B" w:rsidRDefault="002823B4" w:rsidP="005B0DB7">
            <w:pPr>
              <w:rPr>
                <w:rFonts w:cs="Arial"/>
                <w:b/>
                <w:szCs w:val="20"/>
              </w:rPr>
            </w:pPr>
            <w:r w:rsidRPr="00DE611B">
              <w:rPr>
                <w:rFonts w:cs="Arial"/>
                <w:b/>
                <w:szCs w:val="20"/>
              </w:rPr>
              <w:t xml:space="preserve">SFIA Level Of </w:t>
            </w:r>
            <w:proofErr w:type="gramStart"/>
            <w:r w:rsidRPr="001E1D04">
              <w:rPr>
                <w:rFonts w:cs="Arial"/>
                <w:b/>
                <w:szCs w:val="20"/>
              </w:rPr>
              <w:t>Responsibility  (</w:t>
            </w:r>
            <w:proofErr w:type="gramEnd"/>
            <w:r w:rsidRPr="001E1D04">
              <w:rPr>
                <w:rFonts w:cs="Arial"/>
                <w:b/>
                <w:szCs w:val="20"/>
              </w:rPr>
              <w:t>LOR 2)</w:t>
            </w:r>
            <w:r w:rsidRPr="00DE611B">
              <w:rPr>
                <w:rFonts w:cs="Arial"/>
                <w:b/>
                <w:szCs w:val="20"/>
              </w:rPr>
              <w:t xml:space="preserve"> </w:t>
            </w:r>
          </w:p>
        </w:tc>
      </w:tr>
      <w:tr w:rsidR="002823B4" w:rsidRPr="00DE611B" w14:paraId="599356B5" w14:textId="77777777" w:rsidTr="005B0DB7">
        <w:trPr>
          <w:cantSplit/>
        </w:trPr>
        <w:tc>
          <w:tcPr>
            <w:tcW w:w="1450" w:type="pct"/>
          </w:tcPr>
          <w:p w14:paraId="23D0AA01" w14:textId="77777777" w:rsidR="002823B4" w:rsidRPr="00DE611B" w:rsidRDefault="002823B4" w:rsidP="005B0DB7">
            <w:pPr>
              <w:rPr>
                <w:rFonts w:cs="Arial"/>
                <w:b/>
                <w:szCs w:val="20"/>
              </w:rPr>
            </w:pPr>
            <w:r w:rsidRPr="00DE611B">
              <w:rPr>
                <w:rFonts w:cs="Arial"/>
                <w:b/>
                <w:bCs/>
                <w:szCs w:val="20"/>
              </w:rPr>
              <w:t>Autonomy</w:t>
            </w:r>
          </w:p>
        </w:tc>
        <w:tc>
          <w:tcPr>
            <w:tcW w:w="3550" w:type="pct"/>
          </w:tcPr>
          <w:p w14:paraId="17169D0A" w14:textId="77777777" w:rsidR="002823B4" w:rsidRPr="006B74FB" w:rsidRDefault="002823B4" w:rsidP="005B0DB7">
            <w:pPr>
              <w:autoSpaceDE w:val="0"/>
              <w:autoSpaceDN w:val="0"/>
              <w:adjustRightInd w:val="0"/>
              <w:rPr>
                <w:rFonts w:cs="Arial"/>
                <w:szCs w:val="20"/>
              </w:rPr>
            </w:pPr>
            <w:r w:rsidRPr="006B74FB">
              <w:rPr>
                <w:rFonts w:eastAsia="Calibri" w:cs="Arial"/>
                <w:szCs w:val="20"/>
              </w:rPr>
              <w:t>Works under routine direction. Uses limited discretion in resolving issues or enquiries. Works without</w:t>
            </w:r>
            <w:r>
              <w:rPr>
                <w:rFonts w:eastAsia="Calibri" w:cs="Arial"/>
                <w:szCs w:val="20"/>
              </w:rPr>
              <w:t xml:space="preserve"> </w:t>
            </w:r>
            <w:r w:rsidRPr="006B74FB">
              <w:rPr>
                <w:rFonts w:eastAsia="Calibri" w:cs="Arial"/>
                <w:szCs w:val="20"/>
              </w:rPr>
              <w:t xml:space="preserve">frequent reference to </w:t>
            </w:r>
            <w:proofErr w:type="gramStart"/>
            <w:r w:rsidRPr="006B74FB">
              <w:rPr>
                <w:rFonts w:eastAsia="Calibri" w:cs="Arial"/>
                <w:szCs w:val="20"/>
              </w:rPr>
              <w:t>others..</w:t>
            </w:r>
            <w:proofErr w:type="gramEnd"/>
          </w:p>
        </w:tc>
      </w:tr>
      <w:tr w:rsidR="002823B4" w:rsidRPr="00DE611B" w14:paraId="0AEA8022" w14:textId="77777777" w:rsidTr="005B0DB7">
        <w:trPr>
          <w:cantSplit/>
        </w:trPr>
        <w:tc>
          <w:tcPr>
            <w:tcW w:w="1450" w:type="pct"/>
          </w:tcPr>
          <w:p w14:paraId="047241F0" w14:textId="77777777" w:rsidR="002823B4" w:rsidRPr="00DE611B" w:rsidRDefault="002823B4" w:rsidP="005B0DB7">
            <w:pPr>
              <w:rPr>
                <w:rFonts w:cs="Arial"/>
                <w:b/>
                <w:bCs/>
                <w:szCs w:val="20"/>
              </w:rPr>
            </w:pPr>
            <w:r w:rsidRPr="00DE611B">
              <w:rPr>
                <w:rFonts w:cs="Arial"/>
                <w:b/>
                <w:bCs/>
                <w:szCs w:val="20"/>
              </w:rPr>
              <w:t>Influence</w:t>
            </w:r>
          </w:p>
        </w:tc>
        <w:tc>
          <w:tcPr>
            <w:tcW w:w="3550" w:type="pct"/>
          </w:tcPr>
          <w:p w14:paraId="2E58420C" w14:textId="77777777" w:rsidR="002823B4" w:rsidRPr="006B74FB" w:rsidRDefault="002823B4" w:rsidP="005B0DB7">
            <w:pPr>
              <w:autoSpaceDE w:val="0"/>
              <w:autoSpaceDN w:val="0"/>
              <w:adjustRightInd w:val="0"/>
              <w:rPr>
                <w:rFonts w:cs="Arial"/>
                <w:szCs w:val="20"/>
              </w:rPr>
            </w:pPr>
            <w:r w:rsidRPr="006B74FB">
              <w:rPr>
                <w:rFonts w:eastAsia="Calibri" w:cs="Arial"/>
                <w:szCs w:val="20"/>
              </w:rPr>
              <w:t>Interacts with and may influence immediate colleagues. May have some external contact with customers,</w:t>
            </w:r>
            <w:r>
              <w:rPr>
                <w:rFonts w:eastAsia="Calibri" w:cs="Arial"/>
                <w:szCs w:val="20"/>
              </w:rPr>
              <w:t xml:space="preserve"> </w:t>
            </w:r>
            <w:r w:rsidRPr="006B74FB">
              <w:rPr>
                <w:rFonts w:eastAsia="Calibri" w:cs="Arial"/>
                <w:szCs w:val="20"/>
              </w:rPr>
              <w:t>suppliers and partners. May have more influence in own domain</w:t>
            </w:r>
            <w:r>
              <w:rPr>
                <w:rFonts w:eastAsia="Calibri" w:cs="Arial"/>
                <w:szCs w:val="20"/>
              </w:rPr>
              <w:t>.</w:t>
            </w:r>
          </w:p>
        </w:tc>
      </w:tr>
      <w:tr w:rsidR="002823B4" w:rsidRPr="00DE611B" w14:paraId="445D1DD0" w14:textId="77777777" w:rsidTr="005B0DB7">
        <w:trPr>
          <w:cantSplit/>
        </w:trPr>
        <w:tc>
          <w:tcPr>
            <w:tcW w:w="1450" w:type="pct"/>
          </w:tcPr>
          <w:p w14:paraId="61424D8D" w14:textId="77777777" w:rsidR="002823B4" w:rsidRPr="00DE611B" w:rsidRDefault="002823B4" w:rsidP="005B0DB7">
            <w:pPr>
              <w:rPr>
                <w:rFonts w:cs="Arial"/>
                <w:b/>
                <w:bCs/>
                <w:szCs w:val="20"/>
              </w:rPr>
            </w:pPr>
            <w:r w:rsidRPr="00DE611B">
              <w:rPr>
                <w:rFonts w:cs="Arial"/>
                <w:b/>
                <w:bCs/>
                <w:szCs w:val="20"/>
              </w:rPr>
              <w:t>Complexity</w:t>
            </w:r>
          </w:p>
        </w:tc>
        <w:tc>
          <w:tcPr>
            <w:tcW w:w="3550" w:type="pct"/>
          </w:tcPr>
          <w:p w14:paraId="47A5F2B6" w14:textId="77777777" w:rsidR="002823B4" w:rsidRPr="006B74FB" w:rsidRDefault="002823B4" w:rsidP="005B0DB7">
            <w:pPr>
              <w:autoSpaceDE w:val="0"/>
              <w:autoSpaceDN w:val="0"/>
              <w:adjustRightInd w:val="0"/>
              <w:rPr>
                <w:rFonts w:cs="Arial"/>
                <w:szCs w:val="20"/>
              </w:rPr>
            </w:pPr>
            <w:r w:rsidRPr="006B74FB">
              <w:rPr>
                <w:rFonts w:eastAsia="Calibri" w:cs="Arial"/>
                <w:szCs w:val="20"/>
              </w:rPr>
              <w:t>Performs a range of work activities in varied environments. May contribute to routine issue resolution.</w:t>
            </w:r>
          </w:p>
        </w:tc>
      </w:tr>
      <w:tr w:rsidR="002823B4" w:rsidRPr="00DE611B" w14:paraId="76B3DB1E" w14:textId="77777777" w:rsidTr="005B0DB7">
        <w:trPr>
          <w:cantSplit/>
        </w:trPr>
        <w:tc>
          <w:tcPr>
            <w:tcW w:w="1450" w:type="pct"/>
          </w:tcPr>
          <w:p w14:paraId="434D8B68" w14:textId="77777777" w:rsidR="002823B4" w:rsidRPr="00DE611B" w:rsidRDefault="002823B4" w:rsidP="005B0DB7">
            <w:pPr>
              <w:rPr>
                <w:rFonts w:cs="Arial"/>
                <w:b/>
                <w:bCs/>
                <w:szCs w:val="20"/>
              </w:rPr>
            </w:pPr>
            <w:r w:rsidRPr="00DE611B">
              <w:rPr>
                <w:rFonts w:cs="Arial"/>
                <w:b/>
                <w:bCs/>
                <w:szCs w:val="20"/>
              </w:rPr>
              <w:t>Business skills</w:t>
            </w:r>
          </w:p>
        </w:tc>
        <w:tc>
          <w:tcPr>
            <w:tcW w:w="3550" w:type="pct"/>
          </w:tcPr>
          <w:p w14:paraId="10E9DC44" w14:textId="77777777" w:rsidR="002823B4" w:rsidRPr="006B74FB" w:rsidRDefault="002823B4" w:rsidP="005B0DB7">
            <w:pPr>
              <w:autoSpaceDE w:val="0"/>
              <w:autoSpaceDN w:val="0"/>
              <w:adjustRightInd w:val="0"/>
              <w:rPr>
                <w:rFonts w:cs="Arial"/>
                <w:szCs w:val="20"/>
              </w:rPr>
            </w:pPr>
            <w:r w:rsidRPr="006B74FB">
              <w:rPr>
                <w:rFonts w:eastAsia="Calibri" w:cs="Arial"/>
                <w:szCs w:val="20"/>
              </w:rPr>
              <w:t>Understands and uses appropriate methods, tools and applications. Demonstrates a rational and organised</w:t>
            </w:r>
            <w:r>
              <w:rPr>
                <w:rFonts w:eastAsia="Calibri" w:cs="Arial"/>
                <w:szCs w:val="20"/>
              </w:rPr>
              <w:t xml:space="preserve"> </w:t>
            </w:r>
            <w:r w:rsidRPr="006B74FB">
              <w:rPr>
                <w:rFonts w:eastAsia="Calibri" w:cs="Arial"/>
                <w:szCs w:val="20"/>
              </w:rPr>
              <w:t>approach to work. Identifies and negotiates own development opportunities. Has sufficient communication</w:t>
            </w:r>
            <w:r>
              <w:rPr>
                <w:rFonts w:eastAsia="Calibri" w:cs="Arial"/>
                <w:szCs w:val="20"/>
              </w:rPr>
              <w:t xml:space="preserve"> </w:t>
            </w:r>
            <w:r w:rsidRPr="006B74FB">
              <w:rPr>
                <w:rFonts w:eastAsia="Calibri" w:cs="Arial"/>
                <w:szCs w:val="20"/>
              </w:rPr>
              <w:t>skills for effective dialogue with customers, suppliers and partners. Is able to work in a team. Is able to plan,</w:t>
            </w:r>
            <w:r>
              <w:rPr>
                <w:rFonts w:eastAsia="Calibri" w:cs="Arial"/>
                <w:szCs w:val="20"/>
              </w:rPr>
              <w:t xml:space="preserve"> </w:t>
            </w:r>
            <w:r w:rsidRPr="006B74FB">
              <w:rPr>
                <w:rFonts w:eastAsia="Calibri" w:cs="Arial"/>
                <w:szCs w:val="20"/>
              </w:rPr>
              <w:t>schedule and monitor own work within short time horizons. Absorbs new information when it is presented</w:t>
            </w:r>
            <w:r>
              <w:rPr>
                <w:rFonts w:eastAsia="Calibri" w:cs="Arial"/>
                <w:szCs w:val="20"/>
              </w:rPr>
              <w:t xml:space="preserve"> </w:t>
            </w:r>
            <w:r w:rsidRPr="006B74FB">
              <w:rPr>
                <w:rFonts w:eastAsia="Calibri" w:cs="Arial"/>
                <w:szCs w:val="20"/>
              </w:rPr>
              <w:t>systematically and applies it effectively.</w:t>
            </w:r>
          </w:p>
        </w:tc>
      </w:tr>
      <w:tr w:rsidR="002823B4" w:rsidRPr="00DE611B" w14:paraId="662F5B07" w14:textId="77777777" w:rsidTr="005B0DB7">
        <w:trPr>
          <w:cantSplit/>
        </w:trPr>
        <w:tc>
          <w:tcPr>
            <w:tcW w:w="5000" w:type="pct"/>
            <w:gridSpan w:val="2"/>
            <w:shd w:val="clear" w:color="auto" w:fill="E7E6E6" w:themeFill="background2"/>
          </w:tcPr>
          <w:p w14:paraId="6CE9F380" w14:textId="77777777" w:rsidR="002823B4" w:rsidRPr="00DE611B" w:rsidRDefault="002823B4" w:rsidP="005B0DB7">
            <w:pPr>
              <w:rPr>
                <w:rFonts w:cs="Arial"/>
                <w:b/>
                <w:szCs w:val="20"/>
              </w:rPr>
            </w:pPr>
            <w:r w:rsidRPr="00DE611B">
              <w:rPr>
                <w:rFonts w:cs="Arial"/>
                <w:b/>
                <w:szCs w:val="20"/>
              </w:rPr>
              <w:t xml:space="preserve">SFIA Professional Skill Level Description </w:t>
            </w:r>
          </w:p>
        </w:tc>
      </w:tr>
      <w:tr w:rsidR="002823B4" w:rsidRPr="00DE611B" w14:paraId="349209D3" w14:textId="77777777" w:rsidTr="005B0DB7">
        <w:trPr>
          <w:cantSplit/>
        </w:trPr>
        <w:tc>
          <w:tcPr>
            <w:tcW w:w="1450" w:type="pct"/>
          </w:tcPr>
          <w:p w14:paraId="41C3FA2D" w14:textId="77777777" w:rsidR="002823B4" w:rsidRPr="00DE611B" w:rsidRDefault="002823B4" w:rsidP="005B0DB7">
            <w:pPr>
              <w:rPr>
                <w:rFonts w:cs="Arial"/>
                <w:b/>
                <w:szCs w:val="20"/>
              </w:rPr>
            </w:pPr>
            <w:r>
              <w:rPr>
                <w:rFonts w:cs="Arial"/>
                <w:b/>
                <w:szCs w:val="20"/>
              </w:rPr>
              <w:t>PROF 2</w:t>
            </w:r>
          </w:p>
        </w:tc>
        <w:tc>
          <w:tcPr>
            <w:tcW w:w="3550" w:type="pct"/>
          </w:tcPr>
          <w:p w14:paraId="16617A00" w14:textId="77777777" w:rsidR="002823B4" w:rsidRPr="006B74FB" w:rsidRDefault="002823B4" w:rsidP="005B0DB7">
            <w:pPr>
              <w:autoSpaceDE w:val="0"/>
              <w:autoSpaceDN w:val="0"/>
              <w:adjustRightInd w:val="0"/>
              <w:rPr>
                <w:rFonts w:cs="Arial"/>
                <w:szCs w:val="20"/>
              </w:rPr>
            </w:pPr>
            <w:r w:rsidRPr="006B74FB">
              <w:rPr>
                <w:rFonts w:eastAsia="Calibri" w:cs="Arial"/>
                <w:szCs w:val="20"/>
              </w:rPr>
              <w:t xml:space="preserve">Assists with the compilation of portfolio, </w:t>
            </w:r>
            <w:r>
              <w:rPr>
                <w:rFonts w:eastAsia="Calibri" w:cs="Arial"/>
                <w:szCs w:val="20"/>
              </w:rPr>
              <w:t>program</w:t>
            </w:r>
            <w:r w:rsidRPr="006B74FB">
              <w:rPr>
                <w:rFonts w:eastAsia="Calibri" w:cs="Arial"/>
                <w:szCs w:val="20"/>
              </w:rPr>
              <w:t xml:space="preserve"> and project management reports. Maintains </w:t>
            </w:r>
            <w:r>
              <w:rPr>
                <w:rFonts w:eastAsia="Calibri" w:cs="Arial"/>
                <w:szCs w:val="20"/>
              </w:rPr>
              <w:t>program</w:t>
            </w:r>
            <w:r w:rsidRPr="006B74FB">
              <w:rPr>
                <w:rFonts w:eastAsia="Calibri" w:cs="Arial"/>
                <w:szCs w:val="20"/>
              </w:rPr>
              <w:t xml:space="preserve"> and project files from supplied actual and forecast data.</w:t>
            </w:r>
          </w:p>
        </w:tc>
      </w:tr>
    </w:tbl>
    <w:p w14:paraId="69004646" w14:textId="77777777" w:rsidR="00094513" w:rsidRDefault="002823B4"/>
    <w:sectPr w:rsidR="00094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E17C1"/>
    <w:multiLevelType w:val="hybridMultilevel"/>
    <w:tmpl w:val="12C092AC"/>
    <w:lvl w:ilvl="0" w:tplc="0C09000F">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4BA24D09"/>
    <w:multiLevelType w:val="hybridMultilevel"/>
    <w:tmpl w:val="1562ACC6"/>
    <w:lvl w:ilvl="0" w:tplc="0C09000F">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52AB4237"/>
    <w:multiLevelType w:val="hybridMultilevel"/>
    <w:tmpl w:val="12C092AC"/>
    <w:lvl w:ilvl="0" w:tplc="0C09000F">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3B4"/>
    <w:rsid w:val="002823B4"/>
    <w:rsid w:val="00B81399"/>
    <w:rsid w:val="00D954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8D69470"/>
  <w15:chartTrackingRefBased/>
  <w15:docId w15:val="{FD0A617F-831D-5F44-9D63-08D71D168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2823B4"/>
    <w:pPr>
      <w:spacing w:before="120" w:after="120"/>
    </w:pPr>
    <w:rPr>
      <w:rFonts w:ascii="Arial" w:eastAsia="Times New Roman" w:hAnsi="Arial" w:cs="Times New Roman"/>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List Paragraph2,Bulit List -  Paragraph,Main numbered paragraph,Numbered List Paragraph,List Paragraph - bullet,List - bullet,Bullets"/>
    <w:basedOn w:val="Normal"/>
    <w:link w:val="ListParagraphChar"/>
    <w:uiPriority w:val="34"/>
    <w:qFormat/>
    <w:rsid w:val="002823B4"/>
    <w:pPr>
      <w:ind w:left="720"/>
      <w:contextualSpacing/>
    </w:pPr>
  </w:style>
  <w:style w:type="character" w:customStyle="1" w:styleId="ListParagraphChar">
    <w:name w:val="List Paragraph Char"/>
    <w:aliases w:val="List Paragraph1 Char,List Paragraph11 Char,List Paragraph2 Char,Bulit List -  Paragraph Char,Main numbered paragraph Char,Numbered List Paragraph Char,List Paragraph - bullet Char,List - bullet Char,Bullets Char"/>
    <w:link w:val="ListParagraph"/>
    <w:uiPriority w:val="34"/>
    <w:locked/>
    <w:rsid w:val="002823B4"/>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2" ma:contentTypeDescription="Create a new document." ma:contentTypeScope="" ma:versionID="73283d31e68da53a79916058ad56c92c">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224a2e8275468a9c66080aeaaf082fbb"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4152D0-0379-4F60-840E-FD7656919534}"/>
</file>

<file path=customXml/itemProps2.xml><?xml version="1.0" encoding="utf-8"?>
<ds:datastoreItem xmlns:ds="http://schemas.openxmlformats.org/officeDocument/2006/customXml" ds:itemID="{82525E99-A0CB-4172-BF73-9DAD82AD1626}"/>
</file>

<file path=customXml/itemProps3.xml><?xml version="1.0" encoding="utf-8"?>
<ds:datastoreItem xmlns:ds="http://schemas.openxmlformats.org/officeDocument/2006/customXml" ds:itemID="{E91236F1-BD49-4477-81A4-751B14A5D4D7}"/>
</file>

<file path=docProps/app.xml><?xml version="1.0" encoding="utf-8"?>
<Properties xmlns="http://schemas.openxmlformats.org/officeDocument/2006/extended-properties" xmlns:vt="http://schemas.openxmlformats.org/officeDocument/2006/docPropsVTypes">
  <Template>Normal.dotm</Template>
  <TotalTime>1</TotalTime>
  <Pages>3</Pages>
  <Words>615</Words>
  <Characters>3511</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Oneill</dc:creator>
  <cp:keywords/>
  <dc:description/>
  <cp:lastModifiedBy>Amanda Oneill</cp:lastModifiedBy>
  <cp:revision>1</cp:revision>
  <dcterms:created xsi:type="dcterms:W3CDTF">2021-01-29T04:37:00Z</dcterms:created>
  <dcterms:modified xsi:type="dcterms:W3CDTF">2021-01-29T04:38:00Z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0x01010058EFAA76A0174F4BA5AF13838276EC73</vt:lpwstr>
  </property>
</Properties>
</file>