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6431" w14:textId="2115C3BC" w:rsidR="00D238DC" w:rsidRPr="00D238DC" w:rsidRDefault="00D238DC" w:rsidP="00D238DC">
      <w:pPr>
        <w:jc w:val="right"/>
        <w:rPr>
          <w:b/>
          <w:sz w:val="24"/>
        </w:rPr>
      </w:pPr>
      <w:r w:rsidRPr="00D238DC">
        <w:rPr>
          <w:rFonts w:cs="Arial"/>
          <w:b/>
          <w:sz w:val="24"/>
        </w:rPr>
        <w:t xml:space="preserve">ATTACHMENT </w:t>
      </w:r>
      <w:r w:rsidR="00356EC7">
        <w:rPr>
          <w:rFonts w:cs="Arial"/>
          <w:b/>
          <w:sz w:val="24"/>
        </w:rPr>
        <w:t>3</w:t>
      </w:r>
    </w:p>
    <w:p w14:paraId="62309A65" w14:textId="77777777" w:rsidR="00D238DC" w:rsidRPr="00D238DC" w:rsidRDefault="00D238DC" w:rsidP="00D238DC">
      <w:pPr>
        <w:jc w:val="center"/>
        <w:rPr>
          <w:b/>
          <w:sz w:val="24"/>
        </w:rPr>
      </w:pPr>
      <w:r w:rsidRPr="00D238DC">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D238DC" w:rsidRPr="00EB515E" w14:paraId="62452E9D" w14:textId="77777777" w:rsidTr="0040349F">
        <w:trPr>
          <w:cantSplit/>
          <w:trHeight w:val="580"/>
        </w:trPr>
        <w:tc>
          <w:tcPr>
            <w:tcW w:w="1957" w:type="pct"/>
            <w:gridSpan w:val="2"/>
            <w:shd w:val="clear" w:color="auto" w:fill="EEECE1"/>
          </w:tcPr>
          <w:p w14:paraId="7C24225A" w14:textId="77777777" w:rsidR="00D238DC" w:rsidRPr="00EB515E" w:rsidRDefault="00D238DC" w:rsidP="0040349F">
            <w:pPr>
              <w:rPr>
                <w:rFonts w:cs="Arial"/>
                <w:b/>
                <w:szCs w:val="20"/>
              </w:rPr>
            </w:pPr>
            <w:r w:rsidRPr="00EB515E">
              <w:rPr>
                <w:rFonts w:cs="Arial"/>
                <w:b/>
                <w:szCs w:val="20"/>
              </w:rPr>
              <w:t>Nominated Candidate</w:t>
            </w:r>
          </w:p>
        </w:tc>
        <w:tc>
          <w:tcPr>
            <w:tcW w:w="3043" w:type="pct"/>
            <w:tcBorders>
              <w:left w:val="nil"/>
            </w:tcBorders>
          </w:tcPr>
          <w:p w14:paraId="1146C01F" w14:textId="77777777" w:rsidR="00D238DC" w:rsidRPr="00EB515E" w:rsidRDefault="00D238DC" w:rsidP="0040349F">
            <w:pPr>
              <w:rPr>
                <w:rFonts w:cs="Arial"/>
                <w:szCs w:val="20"/>
              </w:rPr>
            </w:pPr>
          </w:p>
        </w:tc>
      </w:tr>
      <w:tr w:rsidR="00D238DC" w:rsidRPr="00EB515E" w14:paraId="3FACDA80" w14:textId="77777777" w:rsidTr="0040349F">
        <w:trPr>
          <w:cantSplit/>
          <w:trHeight w:val="580"/>
        </w:trPr>
        <w:tc>
          <w:tcPr>
            <w:tcW w:w="1957" w:type="pct"/>
            <w:gridSpan w:val="2"/>
            <w:shd w:val="clear" w:color="auto" w:fill="EEECE1"/>
          </w:tcPr>
          <w:p w14:paraId="131A3692" w14:textId="77777777" w:rsidR="00D238DC" w:rsidRPr="00EB515E" w:rsidRDefault="00D238DC" w:rsidP="0040349F">
            <w:pPr>
              <w:rPr>
                <w:rFonts w:cs="Arial"/>
                <w:b/>
                <w:szCs w:val="20"/>
              </w:rPr>
            </w:pPr>
            <w:r w:rsidRPr="00EB515E">
              <w:rPr>
                <w:rFonts w:cs="Arial"/>
                <w:b/>
                <w:szCs w:val="20"/>
              </w:rPr>
              <w:t>Role</w:t>
            </w:r>
          </w:p>
        </w:tc>
        <w:tc>
          <w:tcPr>
            <w:tcW w:w="3043" w:type="pct"/>
            <w:tcBorders>
              <w:left w:val="nil"/>
            </w:tcBorders>
          </w:tcPr>
          <w:p w14:paraId="6FAC4A57" w14:textId="76BC7806" w:rsidR="00D238DC" w:rsidRPr="00EB515E" w:rsidRDefault="00D238DC" w:rsidP="0040349F">
            <w:pPr>
              <w:rPr>
                <w:rFonts w:cs="Arial"/>
                <w:szCs w:val="20"/>
              </w:rPr>
            </w:pPr>
            <w:r w:rsidRPr="00BE398F">
              <w:t>System/Network Administrator</w:t>
            </w:r>
            <w:r w:rsidR="00AC609F">
              <w:t xml:space="preserve"> – Multiple positions</w:t>
            </w:r>
          </w:p>
        </w:tc>
      </w:tr>
      <w:tr w:rsidR="00D238DC" w:rsidRPr="00EB515E" w14:paraId="42882FCE" w14:textId="77777777" w:rsidTr="0040349F">
        <w:trPr>
          <w:cantSplit/>
          <w:trHeight w:val="580"/>
        </w:trPr>
        <w:tc>
          <w:tcPr>
            <w:tcW w:w="1957" w:type="pct"/>
            <w:gridSpan w:val="2"/>
            <w:shd w:val="clear" w:color="auto" w:fill="EEECE1"/>
          </w:tcPr>
          <w:p w14:paraId="654733BE" w14:textId="77777777" w:rsidR="00D238DC" w:rsidRPr="00EB515E" w:rsidRDefault="00D238DC" w:rsidP="0040349F">
            <w:pPr>
              <w:rPr>
                <w:rFonts w:cs="Arial"/>
                <w:b/>
                <w:szCs w:val="20"/>
              </w:rPr>
            </w:pPr>
            <w:r w:rsidRPr="00EB515E">
              <w:rPr>
                <w:rFonts w:cs="Arial"/>
                <w:b/>
                <w:szCs w:val="20"/>
              </w:rPr>
              <w:t>Contract Commencement Date</w:t>
            </w:r>
          </w:p>
        </w:tc>
        <w:tc>
          <w:tcPr>
            <w:tcW w:w="3043" w:type="pct"/>
            <w:tcBorders>
              <w:left w:val="nil"/>
            </w:tcBorders>
          </w:tcPr>
          <w:p w14:paraId="7798F8A8" w14:textId="77777777" w:rsidR="00D238DC" w:rsidRPr="0041053B" w:rsidRDefault="00D238DC" w:rsidP="0040349F">
            <w:pPr>
              <w:rPr>
                <w:rFonts w:cs="Arial"/>
                <w:szCs w:val="20"/>
              </w:rPr>
            </w:pPr>
            <w:r>
              <w:rPr>
                <w:rFonts w:cs="Arial"/>
                <w:szCs w:val="20"/>
              </w:rPr>
              <w:t>ASAP</w:t>
            </w:r>
          </w:p>
        </w:tc>
      </w:tr>
      <w:tr w:rsidR="00D238DC" w:rsidRPr="00EB515E" w14:paraId="386645AC" w14:textId="77777777" w:rsidTr="0040349F">
        <w:trPr>
          <w:cantSplit/>
          <w:trHeight w:val="580"/>
        </w:trPr>
        <w:tc>
          <w:tcPr>
            <w:tcW w:w="1957" w:type="pct"/>
            <w:gridSpan w:val="2"/>
            <w:shd w:val="clear" w:color="auto" w:fill="EEECE1"/>
          </w:tcPr>
          <w:p w14:paraId="7D9EC587" w14:textId="77777777" w:rsidR="00D238DC" w:rsidRPr="00EB515E" w:rsidRDefault="00D238DC" w:rsidP="0040349F">
            <w:pPr>
              <w:rPr>
                <w:rFonts w:cs="Arial"/>
                <w:b/>
                <w:szCs w:val="20"/>
              </w:rPr>
            </w:pPr>
            <w:r w:rsidRPr="00EB515E">
              <w:rPr>
                <w:rFonts w:cs="Arial"/>
                <w:b/>
                <w:szCs w:val="20"/>
              </w:rPr>
              <w:t>Contract Expiry Date</w:t>
            </w:r>
          </w:p>
        </w:tc>
        <w:tc>
          <w:tcPr>
            <w:tcW w:w="3043" w:type="pct"/>
            <w:tcBorders>
              <w:left w:val="nil"/>
            </w:tcBorders>
          </w:tcPr>
          <w:p w14:paraId="4F0CC820" w14:textId="77777777" w:rsidR="00D238DC" w:rsidRPr="0041053B" w:rsidRDefault="00D238DC" w:rsidP="0040349F">
            <w:pPr>
              <w:rPr>
                <w:rFonts w:cs="Arial"/>
                <w:szCs w:val="20"/>
              </w:rPr>
            </w:pPr>
            <w:r>
              <w:rPr>
                <w:rFonts w:cs="Arial"/>
                <w:szCs w:val="20"/>
              </w:rPr>
              <w:t>Contract terms between 12 and 24 months will be considered.</w:t>
            </w:r>
          </w:p>
        </w:tc>
      </w:tr>
      <w:tr w:rsidR="00D238DC" w:rsidRPr="00EB515E" w14:paraId="72C621D5" w14:textId="77777777" w:rsidTr="0040349F">
        <w:trPr>
          <w:cantSplit/>
          <w:trHeight w:val="580"/>
        </w:trPr>
        <w:tc>
          <w:tcPr>
            <w:tcW w:w="1957" w:type="pct"/>
            <w:gridSpan w:val="2"/>
            <w:shd w:val="clear" w:color="auto" w:fill="EEECE1"/>
          </w:tcPr>
          <w:p w14:paraId="468BAD5A" w14:textId="77777777" w:rsidR="00D238DC" w:rsidRPr="00EB515E" w:rsidRDefault="00D238DC" w:rsidP="0040349F">
            <w:pPr>
              <w:rPr>
                <w:rFonts w:cs="Arial"/>
                <w:b/>
                <w:szCs w:val="20"/>
              </w:rPr>
            </w:pPr>
            <w:r w:rsidRPr="00EB515E">
              <w:rPr>
                <w:rFonts w:cs="Arial"/>
                <w:b/>
                <w:szCs w:val="20"/>
              </w:rPr>
              <w:t>Purpose of Services:</w:t>
            </w:r>
          </w:p>
        </w:tc>
        <w:tc>
          <w:tcPr>
            <w:tcW w:w="3043" w:type="pct"/>
            <w:tcBorders>
              <w:left w:val="nil"/>
            </w:tcBorders>
          </w:tcPr>
          <w:p w14:paraId="778635AD" w14:textId="77777777" w:rsidR="00D238DC" w:rsidRPr="00EB515E" w:rsidRDefault="00D238DC" w:rsidP="0040349F">
            <w:pPr>
              <w:rPr>
                <w:rFonts w:cs="Arial"/>
                <w:szCs w:val="20"/>
              </w:rPr>
            </w:pPr>
            <w:r w:rsidRPr="00EB515E">
              <w:rPr>
                <w:rFonts w:cs="Arial"/>
                <w:szCs w:val="20"/>
              </w:rPr>
              <w:t>Professional Services (Clause 7.11)</w:t>
            </w:r>
          </w:p>
        </w:tc>
      </w:tr>
      <w:tr w:rsidR="00D238DC" w:rsidRPr="00EB515E" w14:paraId="2CABD97F" w14:textId="77777777" w:rsidTr="0040349F">
        <w:trPr>
          <w:cantSplit/>
          <w:trHeight w:val="580"/>
        </w:trPr>
        <w:tc>
          <w:tcPr>
            <w:tcW w:w="1957" w:type="pct"/>
            <w:gridSpan w:val="2"/>
            <w:shd w:val="clear" w:color="auto" w:fill="EEECE1"/>
          </w:tcPr>
          <w:p w14:paraId="360CEF7A" w14:textId="77777777" w:rsidR="00D238DC" w:rsidRPr="00EB515E" w:rsidRDefault="00D238DC" w:rsidP="0040349F">
            <w:pPr>
              <w:rPr>
                <w:rFonts w:cs="Arial"/>
                <w:b/>
                <w:szCs w:val="20"/>
              </w:rPr>
            </w:pPr>
            <w:r w:rsidRPr="00EB515E">
              <w:rPr>
                <w:rFonts w:cs="Arial"/>
                <w:b/>
                <w:szCs w:val="20"/>
              </w:rPr>
              <w:t>Role Description</w:t>
            </w:r>
          </w:p>
        </w:tc>
        <w:tc>
          <w:tcPr>
            <w:tcW w:w="3043" w:type="pct"/>
            <w:tcBorders>
              <w:left w:val="nil"/>
            </w:tcBorders>
          </w:tcPr>
          <w:p w14:paraId="294BE1FB" w14:textId="77777777" w:rsidR="00D238DC" w:rsidRDefault="00D238DC" w:rsidP="0040349F">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System/Network Administrator.</w:t>
            </w:r>
          </w:p>
          <w:p w14:paraId="5F2918AC" w14:textId="77777777" w:rsidR="00D238DC" w:rsidRPr="00437A87" w:rsidRDefault="00D238DC" w:rsidP="0040349F">
            <w:pPr>
              <w:autoSpaceDE w:val="0"/>
              <w:autoSpaceDN w:val="0"/>
              <w:adjustRightInd w:val="0"/>
              <w:rPr>
                <w:color w:val="181818"/>
              </w:rPr>
            </w:pPr>
            <w:r>
              <w:rPr>
                <w:color w:val="181818"/>
              </w:rPr>
              <w:t>The S</w:t>
            </w:r>
            <w:r w:rsidRPr="00437A87">
              <w:rPr>
                <w:color w:val="181818"/>
              </w:rPr>
              <w:t>ystem/Network Administrator is expected to provide support to the Project Management Office (PMO) with the primary focus being on ongoing maintenance activities and the hardware they are responsible for.</w:t>
            </w:r>
          </w:p>
          <w:p w14:paraId="46A46B0E" w14:textId="77777777" w:rsidR="00D238DC" w:rsidRPr="00EB515E" w:rsidRDefault="00D238DC" w:rsidP="0040349F">
            <w:pPr>
              <w:rPr>
                <w:rFonts w:cs="Arial"/>
                <w:szCs w:val="20"/>
              </w:rPr>
            </w:pPr>
            <w:r w:rsidRPr="00437A87">
              <w:rPr>
                <w:color w:val="181818"/>
              </w:rPr>
              <w:t xml:space="preserve">The types of hardware involved may include </w:t>
            </w:r>
            <w:r w:rsidRPr="00437A87">
              <w:t>servers, blade centres, network devices and other related peripheral components, including PCI-e cards and media convertors.</w:t>
            </w:r>
          </w:p>
        </w:tc>
      </w:tr>
      <w:tr w:rsidR="00D238DC" w:rsidRPr="00EB515E" w14:paraId="43A60474" w14:textId="77777777" w:rsidTr="0040349F">
        <w:trPr>
          <w:cantSplit/>
          <w:trHeight w:val="580"/>
        </w:trPr>
        <w:tc>
          <w:tcPr>
            <w:tcW w:w="1957" w:type="pct"/>
            <w:gridSpan w:val="2"/>
            <w:shd w:val="clear" w:color="auto" w:fill="EEECE1"/>
          </w:tcPr>
          <w:p w14:paraId="05531FEB" w14:textId="6DDEC0E2" w:rsidR="00D238DC" w:rsidRPr="00EB515E" w:rsidRDefault="00D238DC" w:rsidP="00993A2D">
            <w:pPr>
              <w:rPr>
                <w:rFonts w:cs="Arial"/>
                <w:b/>
                <w:szCs w:val="20"/>
              </w:rPr>
            </w:pPr>
            <w:r>
              <w:rPr>
                <w:rFonts w:cs="Arial"/>
                <w:b/>
                <w:szCs w:val="20"/>
              </w:rPr>
              <w:t>SFIA Level of Responsibility Required</w:t>
            </w:r>
            <w:r w:rsidR="00993A2D">
              <w:rPr>
                <w:rFonts w:cs="Arial"/>
                <w:b/>
                <w:szCs w:val="20"/>
              </w:rPr>
              <w:t xml:space="preserve"> </w:t>
            </w:r>
            <w:r w:rsidRPr="00F72F62">
              <w:rPr>
                <w:rFonts w:cs="Arial"/>
                <w:i/>
                <w:szCs w:val="20"/>
              </w:rPr>
              <w:t>Description Below</w:t>
            </w:r>
          </w:p>
        </w:tc>
        <w:tc>
          <w:tcPr>
            <w:tcW w:w="3043" w:type="pct"/>
            <w:tcBorders>
              <w:left w:val="nil"/>
            </w:tcBorders>
          </w:tcPr>
          <w:p w14:paraId="60FC21B5" w14:textId="77777777" w:rsidR="00D238DC" w:rsidRPr="00F317D8" w:rsidRDefault="00D238DC" w:rsidP="0040349F">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LOR 4</w:t>
            </w:r>
          </w:p>
        </w:tc>
      </w:tr>
      <w:tr w:rsidR="00D238DC" w:rsidRPr="00EB515E" w14:paraId="7FFA46A5" w14:textId="77777777" w:rsidTr="0040349F">
        <w:trPr>
          <w:cantSplit/>
          <w:trHeight w:val="580"/>
        </w:trPr>
        <w:tc>
          <w:tcPr>
            <w:tcW w:w="1957" w:type="pct"/>
            <w:gridSpan w:val="2"/>
            <w:shd w:val="clear" w:color="auto" w:fill="EEECE1"/>
          </w:tcPr>
          <w:p w14:paraId="5305BEF7" w14:textId="77777777" w:rsidR="00D238DC" w:rsidRPr="00EB515E" w:rsidRDefault="00D238DC" w:rsidP="0040349F">
            <w:pPr>
              <w:rPr>
                <w:rFonts w:cs="Arial"/>
                <w:b/>
                <w:szCs w:val="20"/>
              </w:rPr>
            </w:pPr>
            <w:r w:rsidRPr="00EB515E">
              <w:rPr>
                <w:rFonts w:cs="Arial"/>
                <w:b/>
                <w:szCs w:val="20"/>
              </w:rPr>
              <w:t>SFIA Skills</w:t>
            </w:r>
            <w:r>
              <w:rPr>
                <w:rFonts w:cs="Arial"/>
                <w:b/>
                <w:szCs w:val="20"/>
              </w:rPr>
              <w:t xml:space="preserve"> Required</w:t>
            </w:r>
          </w:p>
          <w:p w14:paraId="1E7BE7FE" w14:textId="77777777" w:rsidR="00D238DC" w:rsidRPr="00EB515E" w:rsidRDefault="00D238DC" w:rsidP="0040349F">
            <w:pPr>
              <w:rPr>
                <w:rFonts w:cs="Arial"/>
                <w:i/>
                <w:szCs w:val="20"/>
              </w:rPr>
            </w:pPr>
            <w:r w:rsidRPr="00F72F62">
              <w:rPr>
                <w:rFonts w:cs="Arial"/>
                <w:i/>
                <w:szCs w:val="20"/>
              </w:rPr>
              <w:t>Description Below</w:t>
            </w:r>
          </w:p>
        </w:tc>
        <w:tc>
          <w:tcPr>
            <w:tcW w:w="3043" w:type="pct"/>
            <w:tcBorders>
              <w:left w:val="nil"/>
            </w:tcBorders>
          </w:tcPr>
          <w:p w14:paraId="127FC215" w14:textId="77777777" w:rsidR="00D238DC" w:rsidRDefault="00D238DC" w:rsidP="0040349F">
            <w:r>
              <w:t>SYSP 4</w:t>
            </w:r>
          </w:p>
          <w:p w14:paraId="4A456C0E" w14:textId="77777777" w:rsidR="00D238DC" w:rsidRDefault="00D238DC" w:rsidP="0040349F">
            <w:r>
              <w:t>ITOP 3</w:t>
            </w:r>
          </w:p>
          <w:p w14:paraId="644F396A" w14:textId="77777777" w:rsidR="00D238DC" w:rsidRPr="00437A87" w:rsidRDefault="00D238DC" w:rsidP="0040349F">
            <w:r w:rsidRPr="00437A87">
              <w:t>NTAS 2</w:t>
            </w:r>
            <w:r>
              <w:t xml:space="preserve"> </w:t>
            </w:r>
          </w:p>
          <w:p w14:paraId="4E5A79AA" w14:textId="77777777" w:rsidR="00D238DC" w:rsidRPr="00EB515E" w:rsidRDefault="00D238DC" w:rsidP="0040349F">
            <w:pPr>
              <w:autoSpaceDE w:val="0"/>
              <w:autoSpaceDN w:val="0"/>
              <w:adjustRightInd w:val="0"/>
              <w:rPr>
                <w:rFonts w:cs="Arial"/>
                <w:szCs w:val="20"/>
              </w:rPr>
            </w:pPr>
            <w:r w:rsidRPr="00437A87">
              <w:t>HSIN</w:t>
            </w:r>
            <w:r>
              <w:t xml:space="preserve"> 2</w:t>
            </w:r>
          </w:p>
        </w:tc>
      </w:tr>
      <w:tr w:rsidR="00D238DC" w:rsidRPr="00EB515E" w14:paraId="5A294303" w14:textId="77777777" w:rsidTr="0040349F">
        <w:trPr>
          <w:cantSplit/>
          <w:trHeight w:val="580"/>
        </w:trPr>
        <w:tc>
          <w:tcPr>
            <w:tcW w:w="1957" w:type="pct"/>
            <w:gridSpan w:val="2"/>
            <w:shd w:val="clear" w:color="auto" w:fill="EEECE1" w:themeFill="background2"/>
          </w:tcPr>
          <w:p w14:paraId="3F752A9E" w14:textId="77777777" w:rsidR="00D238DC" w:rsidRDefault="00D238DC" w:rsidP="0040349F">
            <w:pPr>
              <w:rPr>
                <w:rFonts w:cs="Arial"/>
                <w:b/>
                <w:szCs w:val="20"/>
              </w:rPr>
            </w:pPr>
            <w:r w:rsidRPr="00EB515E">
              <w:rPr>
                <w:rFonts w:cs="Arial"/>
                <w:b/>
                <w:szCs w:val="20"/>
              </w:rPr>
              <w:t>Other Skills and Knowledge</w:t>
            </w:r>
          </w:p>
          <w:p w14:paraId="0CF0C0D9" w14:textId="77777777" w:rsidR="00D238DC" w:rsidRPr="00F317D8" w:rsidRDefault="00D238DC" w:rsidP="0040349F">
            <w:pPr>
              <w:rPr>
                <w:rFonts w:cs="Arial"/>
                <w:b/>
                <w:i/>
                <w:szCs w:val="20"/>
              </w:rPr>
            </w:pPr>
          </w:p>
        </w:tc>
        <w:tc>
          <w:tcPr>
            <w:tcW w:w="3043" w:type="pct"/>
            <w:tcBorders>
              <w:left w:val="nil"/>
            </w:tcBorders>
            <w:shd w:val="clear" w:color="auto" w:fill="EEECE1" w:themeFill="background2"/>
          </w:tcPr>
          <w:p w14:paraId="0B230952" w14:textId="77777777" w:rsidR="00D238DC" w:rsidRPr="00EB515E" w:rsidRDefault="00D238DC" w:rsidP="0040349F">
            <w:pPr>
              <w:autoSpaceDE w:val="0"/>
              <w:autoSpaceDN w:val="0"/>
              <w:adjustRightInd w:val="0"/>
              <w:rPr>
                <w:rFonts w:cs="Arial"/>
                <w:szCs w:val="20"/>
              </w:rPr>
            </w:pPr>
            <w:r>
              <w:rPr>
                <w:rFonts w:cs="Arial"/>
                <w:b/>
                <w:szCs w:val="20"/>
              </w:rPr>
              <w:t>Statement of Suitability Against Other Skills and Knowledge</w:t>
            </w:r>
          </w:p>
        </w:tc>
      </w:tr>
      <w:tr w:rsidR="00D238DC" w:rsidRPr="00EB515E" w14:paraId="43C7C908" w14:textId="77777777" w:rsidTr="0040349F">
        <w:trPr>
          <w:cantSplit/>
          <w:trHeight w:val="527"/>
        </w:trPr>
        <w:tc>
          <w:tcPr>
            <w:tcW w:w="1957" w:type="pct"/>
            <w:gridSpan w:val="2"/>
            <w:shd w:val="clear" w:color="auto" w:fill="auto"/>
          </w:tcPr>
          <w:p w14:paraId="7BFCBB14" w14:textId="77777777" w:rsidR="00D238DC" w:rsidRPr="00366882" w:rsidRDefault="00D238DC" w:rsidP="00A2215C">
            <w:pPr>
              <w:numPr>
                <w:ilvl w:val="0"/>
                <w:numId w:val="10"/>
              </w:numPr>
              <w:autoSpaceDE w:val="0"/>
              <w:autoSpaceDN w:val="0"/>
              <w:adjustRightInd w:val="0"/>
              <w:rPr>
                <w:rFonts w:cs="Arial"/>
                <w:szCs w:val="20"/>
              </w:rPr>
            </w:pPr>
            <w:r>
              <w:t>U</w:t>
            </w:r>
            <w:r w:rsidRPr="00437A87">
              <w:t>nderstanding of datacen</w:t>
            </w:r>
            <w:r>
              <w:t>tre and</w:t>
            </w:r>
            <w:r w:rsidRPr="00437A87">
              <w:t>/or telecommunications hardware and the environments they are used in, including cabling options (CAT6, DACs and fibre) and infrastructure variants</w:t>
            </w:r>
          </w:p>
        </w:tc>
        <w:tc>
          <w:tcPr>
            <w:tcW w:w="3043" w:type="pct"/>
            <w:tcBorders>
              <w:left w:val="nil"/>
            </w:tcBorders>
          </w:tcPr>
          <w:p w14:paraId="29A1EB2C" w14:textId="77777777" w:rsidR="00D238DC" w:rsidRPr="00EB515E" w:rsidRDefault="00D238DC" w:rsidP="0040349F">
            <w:pPr>
              <w:contextualSpacing/>
              <w:rPr>
                <w:rFonts w:cs="Arial"/>
                <w:szCs w:val="20"/>
              </w:rPr>
            </w:pPr>
          </w:p>
        </w:tc>
      </w:tr>
      <w:tr w:rsidR="00D238DC" w:rsidRPr="00EB515E" w14:paraId="6F2192A2" w14:textId="77777777" w:rsidTr="0040349F">
        <w:trPr>
          <w:cantSplit/>
          <w:trHeight w:val="507"/>
        </w:trPr>
        <w:tc>
          <w:tcPr>
            <w:tcW w:w="1957" w:type="pct"/>
            <w:gridSpan w:val="2"/>
            <w:shd w:val="clear" w:color="auto" w:fill="auto"/>
          </w:tcPr>
          <w:p w14:paraId="62780DC6" w14:textId="77777777" w:rsidR="00D238DC" w:rsidRPr="00F317D8" w:rsidRDefault="00D238DC" w:rsidP="00A2215C">
            <w:pPr>
              <w:numPr>
                <w:ilvl w:val="0"/>
                <w:numId w:val="10"/>
              </w:numPr>
              <w:autoSpaceDE w:val="0"/>
              <w:autoSpaceDN w:val="0"/>
              <w:adjustRightInd w:val="0"/>
              <w:rPr>
                <w:rFonts w:cs="Arial"/>
                <w:szCs w:val="20"/>
              </w:rPr>
            </w:pPr>
            <w:r>
              <w:t xml:space="preserve">Understanding of </w:t>
            </w:r>
            <w:r w:rsidRPr="00437A87">
              <w:t>configuration of other hardware devices such as servers</w:t>
            </w:r>
          </w:p>
        </w:tc>
        <w:tc>
          <w:tcPr>
            <w:tcW w:w="3043" w:type="pct"/>
            <w:tcBorders>
              <w:left w:val="nil"/>
            </w:tcBorders>
          </w:tcPr>
          <w:p w14:paraId="32B544EA" w14:textId="77777777" w:rsidR="00D238DC" w:rsidRPr="00EB515E" w:rsidRDefault="00D238DC" w:rsidP="0040349F">
            <w:pPr>
              <w:contextualSpacing/>
              <w:rPr>
                <w:rFonts w:cs="Arial"/>
                <w:szCs w:val="20"/>
              </w:rPr>
            </w:pPr>
          </w:p>
        </w:tc>
      </w:tr>
      <w:tr w:rsidR="00D238DC" w:rsidRPr="00EB515E" w14:paraId="4535ACBC" w14:textId="77777777" w:rsidTr="0040349F">
        <w:trPr>
          <w:cantSplit/>
          <w:trHeight w:val="507"/>
        </w:trPr>
        <w:tc>
          <w:tcPr>
            <w:tcW w:w="1957" w:type="pct"/>
            <w:gridSpan w:val="2"/>
            <w:shd w:val="clear" w:color="auto" w:fill="auto"/>
          </w:tcPr>
          <w:p w14:paraId="76033195" w14:textId="77777777" w:rsidR="00D238DC" w:rsidRPr="00437A87" w:rsidRDefault="00D238DC" w:rsidP="00A2215C">
            <w:pPr>
              <w:numPr>
                <w:ilvl w:val="0"/>
                <w:numId w:val="10"/>
              </w:numPr>
              <w:autoSpaceDE w:val="0"/>
              <w:autoSpaceDN w:val="0"/>
              <w:adjustRightInd w:val="0"/>
            </w:pPr>
            <w:r>
              <w:lastRenderedPageBreak/>
              <w:t xml:space="preserve">Experience with </w:t>
            </w:r>
            <w:r w:rsidRPr="00437A87">
              <w:t>Systems Administrative work conducted on RHEL systems, for</w:t>
            </w:r>
            <w:r>
              <w:t xml:space="preserve"> the purposes of commissioning </w:t>
            </w:r>
            <w:r w:rsidRPr="00437A87">
              <w:t>and sustaining systems</w:t>
            </w:r>
          </w:p>
        </w:tc>
        <w:tc>
          <w:tcPr>
            <w:tcW w:w="3043" w:type="pct"/>
            <w:tcBorders>
              <w:left w:val="nil"/>
            </w:tcBorders>
          </w:tcPr>
          <w:p w14:paraId="73920E26" w14:textId="77777777" w:rsidR="00D238DC" w:rsidRPr="00EB515E" w:rsidRDefault="00D238DC" w:rsidP="0040349F">
            <w:pPr>
              <w:contextualSpacing/>
              <w:rPr>
                <w:rFonts w:cs="Arial"/>
                <w:szCs w:val="20"/>
              </w:rPr>
            </w:pPr>
          </w:p>
        </w:tc>
      </w:tr>
      <w:tr w:rsidR="00D238DC" w:rsidRPr="00EB515E" w14:paraId="63E613B9" w14:textId="77777777" w:rsidTr="0040349F">
        <w:trPr>
          <w:cantSplit/>
          <w:trHeight w:val="473"/>
        </w:trPr>
        <w:tc>
          <w:tcPr>
            <w:tcW w:w="1957" w:type="pct"/>
            <w:gridSpan w:val="2"/>
            <w:shd w:val="clear" w:color="auto" w:fill="auto"/>
          </w:tcPr>
          <w:p w14:paraId="3730758C" w14:textId="77777777" w:rsidR="00D238DC" w:rsidRPr="001006D9" w:rsidRDefault="00D238DC" w:rsidP="00A2215C">
            <w:pPr>
              <w:pStyle w:val="NormalWeb"/>
              <w:numPr>
                <w:ilvl w:val="0"/>
                <w:numId w:val="10"/>
              </w:numPr>
              <w:spacing w:before="120" w:beforeAutospacing="0" w:after="120" w:afterAutospacing="0"/>
              <w:rPr>
                <w:rFonts w:ascii="Arial" w:hAnsi="Arial" w:cs="Arial"/>
                <w:sz w:val="20"/>
                <w:szCs w:val="20"/>
              </w:rPr>
            </w:pPr>
            <w:r>
              <w:rPr>
                <w:rFonts w:ascii="Arial" w:hAnsi="Arial" w:cs="Arial"/>
                <w:sz w:val="20"/>
                <w:szCs w:val="20"/>
              </w:rPr>
              <w:t xml:space="preserve">knowledge of Government, and or Defence </w:t>
            </w:r>
            <w:r w:rsidRPr="001006D9">
              <w:rPr>
                <w:rFonts w:ascii="Arial" w:hAnsi="Arial" w:cs="Arial"/>
                <w:sz w:val="20"/>
                <w:szCs w:val="20"/>
              </w:rPr>
              <w:t>procuremen</w:t>
            </w:r>
            <w:r>
              <w:rPr>
                <w:rFonts w:ascii="Arial" w:hAnsi="Arial" w:cs="Arial"/>
                <w:sz w:val="20"/>
                <w:szCs w:val="20"/>
              </w:rPr>
              <w:t>t procedures is highly desirable</w:t>
            </w:r>
          </w:p>
        </w:tc>
        <w:tc>
          <w:tcPr>
            <w:tcW w:w="3043" w:type="pct"/>
            <w:tcBorders>
              <w:left w:val="nil"/>
            </w:tcBorders>
          </w:tcPr>
          <w:p w14:paraId="591A601D" w14:textId="77777777" w:rsidR="00D238DC" w:rsidRPr="00EB515E" w:rsidRDefault="00D238DC" w:rsidP="0040349F">
            <w:pPr>
              <w:contextualSpacing/>
              <w:rPr>
                <w:rFonts w:cs="Arial"/>
                <w:szCs w:val="20"/>
              </w:rPr>
            </w:pPr>
          </w:p>
        </w:tc>
      </w:tr>
      <w:tr w:rsidR="00D238DC" w:rsidRPr="00EB515E" w14:paraId="68843B1F" w14:textId="77777777" w:rsidTr="0040349F">
        <w:trPr>
          <w:cantSplit/>
          <w:trHeight w:val="453"/>
        </w:trPr>
        <w:tc>
          <w:tcPr>
            <w:tcW w:w="1957" w:type="pct"/>
            <w:gridSpan w:val="2"/>
            <w:shd w:val="clear" w:color="auto" w:fill="auto"/>
          </w:tcPr>
          <w:p w14:paraId="0C8F7C39" w14:textId="77777777" w:rsidR="00D238DC" w:rsidRPr="00E53009" w:rsidRDefault="00D238DC" w:rsidP="00A2215C">
            <w:pPr>
              <w:pStyle w:val="NormalWeb"/>
              <w:numPr>
                <w:ilvl w:val="0"/>
                <w:numId w:val="10"/>
              </w:numPr>
              <w:spacing w:before="120" w:beforeAutospacing="0" w:after="120" w:afterAutospacing="0"/>
              <w:rPr>
                <w:rFonts w:ascii="Arial" w:hAnsi="Arial" w:cs="Arial"/>
                <w:sz w:val="20"/>
                <w:szCs w:val="20"/>
              </w:rPr>
            </w:pPr>
            <w:r w:rsidRPr="00E53009">
              <w:rPr>
                <w:rFonts w:ascii="Arial" w:hAnsi="Arial" w:cs="Arial"/>
                <w:sz w:val="20"/>
                <w:szCs w:val="20"/>
              </w:rPr>
              <w:t>Experience with simple network protocols, languages and embedded operating</w:t>
            </w:r>
            <w:r>
              <w:rPr>
                <w:rFonts w:ascii="Arial" w:hAnsi="Arial" w:cs="Arial"/>
                <w:sz w:val="20"/>
                <w:szCs w:val="20"/>
              </w:rPr>
              <w:t xml:space="preserve"> systems, such as Cisco IOS.</w:t>
            </w:r>
          </w:p>
        </w:tc>
        <w:tc>
          <w:tcPr>
            <w:tcW w:w="3043" w:type="pct"/>
            <w:tcBorders>
              <w:left w:val="nil"/>
            </w:tcBorders>
          </w:tcPr>
          <w:p w14:paraId="779D4C47" w14:textId="77777777" w:rsidR="00D238DC" w:rsidRPr="00EB515E" w:rsidRDefault="00D238DC" w:rsidP="0040349F">
            <w:pPr>
              <w:contextualSpacing/>
              <w:rPr>
                <w:rFonts w:cs="Arial"/>
                <w:szCs w:val="20"/>
              </w:rPr>
            </w:pPr>
          </w:p>
        </w:tc>
      </w:tr>
      <w:tr w:rsidR="00D238DC" w:rsidRPr="00EB515E" w14:paraId="6C1B2A2E" w14:textId="77777777" w:rsidTr="0040349F">
        <w:trPr>
          <w:cantSplit/>
          <w:trHeight w:val="453"/>
        </w:trPr>
        <w:tc>
          <w:tcPr>
            <w:tcW w:w="1957" w:type="pct"/>
            <w:gridSpan w:val="2"/>
            <w:shd w:val="clear" w:color="auto" w:fill="auto"/>
          </w:tcPr>
          <w:p w14:paraId="33DD13DE" w14:textId="77777777" w:rsidR="00D238DC" w:rsidRPr="00E53009" w:rsidRDefault="00D238DC" w:rsidP="00A2215C">
            <w:pPr>
              <w:pStyle w:val="NormalWeb"/>
              <w:numPr>
                <w:ilvl w:val="0"/>
                <w:numId w:val="10"/>
              </w:numPr>
              <w:spacing w:before="120" w:beforeAutospacing="0" w:after="120" w:afterAutospacing="0"/>
              <w:rPr>
                <w:rFonts w:ascii="Arial" w:hAnsi="Arial" w:cs="Arial"/>
                <w:sz w:val="20"/>
                <w:szCs w:val="20"/>
              </w:rPr>
            </w:pPr>
            <w:r w:rsidRPr="00E53009">
              <w:rPr>
                <w:rFonts w:ascii="Arial" w:hAnsi="Arial" w:cs="Arial"/>
                <w:sz w:val="20"/>
                <w:szCs w:val="20"/>
              </w:rPr>
              <w:t>Experience with configuration monitoring software that utilizes SNMP traps</w:t>
            </w:r>
          </w:p>
        </w:tc>
        <w:tc>
          <w:tcPr>
            <w:tcW w:w="3043" w:type="pct"/>
            <w:tcBorders>
              <w:left w:val="nil"/>
            </w:tcBorders>
          </w:tcPr>
          <w:p w14:paraId="434FEBF0" w14:textId="77777777" w:rsidR="00D238DC" w:rsidRPr="00EB515E" w:rsidRDefault="00D238DC" w:rsidP="0040349F">
            <w:pPr>
              <w:contextualSpacing/>
              <w:rPr>
                <w:rFonts w:cs="Arial"/>
                <w:szCs w:val="20"/>
              </w:rPr>
            </w:pPr>
          </w:p>
        </w:tc>
      </w:tr>
      <w:tr w:rsidR="00D238DC" w:rsidRPr="00EB515E" w14:paraId="7A37B6A1" w14:textId="77777777" w:rsidTr="0040349F">
        <w:trPr>
          <w:cantSplit/>
          <w:trHeight w:val="580"/>
        </w:trPr>
        <w:tc>
          <w:tcPr>
            <w:tcW w:w="1957" w:type="pct"/>
            <w:gridSpan w:val="2"/>
            <w:shd w:val="clear" w:color="auto" w:fill="EEECE1" w:themeFill="background2"/>
          </w:tcPr>
          <w:p w14:paraId="692E184D" w14:textId="77777777" w:rsidR="00D238DC" w:rsidRDefault="00D238DC" w:rsidP="0040349F">
            <w:pPr>
              <w:tabs>
                <w:tab w:val="left" w:pos="2901"/>
              </w:tabs>
              <w:rPr>
                <w:rFonts w:cs="Arial"/>
                <w:b/>
                <w:szCs w:val="20"/>
              </w:rPr>
            </w:pPr>
            <w:r w:rsidRPr="00EB515E">
              <w:rPr>
                <w:rFonts w:cs="Arial"/>
                <w:b/>
                <w:szCs w:val="20"/>
              </w:rPr>
              <w:t>Major Responsibilities:</w:t>
            </w:r>
            <w:r>
              <w:rPr>
                <w:rFonts w:cs="Arial"/>
                <w:b/>
                <w:szCs w:val="20"/>
              </w:rPr>
              <w:tab/>
            </w:r>
          </w:p>
          <w:p w14:paraId="286729E6" w14:textId="77777777" w:rsidR="00D238DC" w:rsidRPr="00EB515E" w:rsidRDefault="00D238DC" w:rsidP="0040349F">
            <w:pPr>
              <w:tabs>
                <w:tab w:val="left" w:pos="2901"/>
              </w:tabs>
              <w:rPr>
                <w:rFonts w:cs="Arial"/>
                <w:b/>
                <w:szCs w:val="20"/>
              </w:rPr>
            </w:pPr>
          </w:p>
        </w:tc>
        <w:tc>
          <w:tcPr>
            <w:tcW w:w="3043" w:type="pct"/>
            <w:tcBorders>
              <w:left w:val="nil"/>
            </w:tcBorders>
            <w:shd w:val="clear" w:color="auto" w:fill="EEECE1" w:themeFill="background2"/>
          </w:tcPr>
          <w:p w14:paraId="18BF33EC" w14:textId="77777777" w:rsidR="00D238DC" w:rsidRPr="00DD078F" w:rsidRDefault="00D238DC" w:rsidP="0040349F">
            <w:pPr>
              <w:rPr>
                <w:rFonts w:cs="Arial"/>
                <w:b/>
                <w:szCs w:val="20"/>
              </w:rPr>
            </w:pPr>
            <w:r w:rsidRPr="00EB515E">
              <w:rPr>
                <w:rFonts w:cs="Arial"/>
                <w:b/>
                <w:szCs w:val="20"/>
              </w:rPr>
              <w:t>Statement of Suitability</w:t>
            </w:r>
            <w:r>
              <w:rPr>
                <w:rFonts w:cs="Arial"/>
                <w:b/>
                <w:szCs w:val="20"/>
              </w:rPr>
              <w:t xml:space="preserve"> Against Major Responsibilities</w:t>
            </w:r>
          </w:p>
        </w:tc>
      </w:tr>
      <w:tr w:rsidR="00D238DC" w:rsidRPr="00EB515E" w14:paraId="5FB696FA" w14:textId="77777777" w:rsidTr="0040349F">
        <w:trPr>
          <w:cantSplit/>
          <w:trHeight w:val="495"/>
        </w:trPr>
        <w:tc>
          <w:tcPr>
            <w:tcW w:w="1957" w:type="pct"/>
            <w:gridSpan w:val="2"/>
            <w:tcBorders>
              <w:bottom w:val="single" w:sz="4" w:space="0" w:color="auto"/>
            </w:tcBorders>
            <w:shd w:val="clear" w:color="auto" w:fill="auto"/>
          </w:tcPr>
          <w:p w14:paraId="46662CC8" w14:textId="77777777" w:rsidR="00D238DC" w:rsidRPr="00A25F8B" w:rsidRDefault="00D238DC" w:rsidP="00A2215C">
            <w:pPr>
              <w:pStyle w:val="ListParagraph"/>
              <w:numPr>
                <w:ilvl w:val="0"/>
                <w:numId w:val="11"/>
              </w:numPr>
              <w:rPr>
                <w:rFonts w:cs="Arial"/>
                <w:szCs w:val="20"/>
              </w:rPr>
            </w:pPr>
            <w:r w:rsidRPr="00437A87">
              <w:t>Configure network connected equipment and perform basic fault investigations as they arise</w:t>
            </w:r>
            <w:r>
              <w:t xml:space="preserve"> using device logs or fault codes. </w:t>
            </w:r>
          </w:p>
        </w:tc>
        <w:tc>
          <w:tcPr>
            <w:tcW w:w="3043" w:type="pct"/>
          </w:tcPr>
          <w:p w14:paraId="58D0DCE1" w14:textId="77777777" w:rsidR="00D238DC" w:rsidRPr="00DD078F" w:rsidRDefault="00D238DC" w:rsidP="0040349F">
            <w:pPr>
              <w:ind w:left="-28"/>
              <w:rPr>
                <w:rFonts w:cs="Arial"/>
                <w:i/>
                <w:szCs w:val="20"/>
              </w:rPr>
            </w:pPr>
          </w:p>
        </w:tc>
      </w:tr>
      <w:tr w:rsidR="00D238DC" w:rsidRPr="00EB515E" w14:paraId="15E3843B" w14:textId="77777777" w:rsidTr="0040349F">
        <w:trPr>
          <w:cantSplit/>
          <w:trHeight w:val="361"/>
        </w:trPr>
        <w:tc>
          <w:tcPr>
            <w:tcW w:w="1957" w:type="pct"/>
            <w:gridSpan w:val="2"/>
            <w:tcBorders>
              <w:bottom w:val="single" w:sz="4" w:space="0" w:color="auto"/>
            </w:tcBorders>
            <w:shd w:val="clear" w:color="auto" w:fill="auto"/>
          </w:tcPr>
          <w:p w14:paraId="7ACADC98" w14:textId="77777777" w:rsidR="00D238DC" w:rsidRPr="00A25F8B" w:rsidRDefault="00D238DC" w:rsidP="00A2215C">
            <w:pPr>
              <w:pStyle w:val="ListParagraph"/>
              <w:numPr>
                <w:ilvl w:val="0"/>
                <w:numId w:val="11"/>
              </w:numPr>
              <w:autoSpaceDE w:val="0"/>
              <w:autoSpaceDN w:val="0"/>
              <w:adjustRightInd w:val="0"/>
              <w:rPr>
                <w:rFonts w:cs="Arial"/>
                <w:szCs w:val="20"/>
              </w:rPr>
            </w:pPr>
            <w:r>
              <w:t xml:space="preserve">Undertake work on </w:t>
            </w:r>
            <w:r w:rsidRPr="00437A87">
              <w:t>RHEL systems of a</w:t>
            </w:r>
            <w:r>
              <w:t xml:space="preserve"> Systems Administrative nature including; ILO connectivity, server kickstarting, software version upgrades, CLI remote control and fault finding activities.</w:t>
            </w:r>
          </w:p>
        </w:tc>
        <w:tc>
          <w:tcPr>
            <w:tcW w:w="3043" w:type="pct"/>
          </w:tcPr>
          <w:p w14:paraId="537DA303" w14:textId="77777777" w:rsidR="00D238DC" w:rsidRPr="00DD078F" w:rsidRDefault="00D238DC" w:rsidP="0040349F">
            <w:pPr>
              <w:ind w:left="-28"/>
              <w:rPr>
                <w:rFonts w:cs="Arial"/>
                <w:i/>
                <w:szCs w:val="20"/>
              </w:rPr>
            </w:pPr>
          </w:p>
        </w:tc>
      </w:tr>
      <w:tr w:rsidR="00D238DC" w:rsidRPr="00EB515E" w14:paraId="750C000F" w14:textId="77777777" w:rsidTr="0040349F">
        <w:trPr>
          <w:cantSplit/>
          <w:trHeight w:val="361"/>
        </w:trPr>
        <w:tc>
          <w:tcPr>
            <w:tcW w:w="1957" w:type="pct"/>
            <w:gridSpan w:val="2"/>
            <w:tcBorders>
              <w:bottom w:val="single" w:sz="4" w:space="0" w:color="auto"/>
            </w:tcBorders>
            <w:shd w:val="clear" w:color="auto" w:fill="auto"/>
          </w:tcPr>
          <w:p w14:paraId="5454929D" w14:textId="77777777" w:rsidR="00D238DC" w:rsidRDefault="00D238DC" w:rsidP="00A2215C">
            <w:pPr>
              <w:pStyle w:val="ListParagraph"/>
              <w:numPr>
                <w:ilvl w:val="0"/>
                <w:numId w:val="11"/>
              </w:numPr>
              <w:autoSpaceDE w:val="0"/>
              <w:autoSpaceDN w:val="0"/>
              <w:adjustRightInd w:val="0"/>
            </w:pPr>
            <w:r>
              <w:t>Upgrade</w:t>
            </w:r>
            <w:r w:rsidRPr="00437A87">
              <w:t xml:space="preserve"> firmware using several installation techniques / options on devices, for example, network switches, routers, power distribution units</w:t>
            </w:r>
          </w:p>
        </w:tc>
        <w:tc>
          <w:tcPr>
            <w:tcW w:w="3043" w:type="pct"/>
          </w:tcPr>
          <w:p w14:paraId="4B89804E" w14:textId="77777777" w:rsidR="00D238DC" w:rsidRPr="00DD078F" w:rsidRDefault="00D238DC" w:rsidP="0040349F">
            <w:pPr>
              <w:ind w:left="-28"/>
              <w:rPr>
                <w:rFonts w:cs="Arial"/>
                <w:i/>
                <w:szCs w:val="20"/>
              </w:rPr>
            </w:pPr>
          </w:p>
        </w:tc>
      </w:tr>
      <w:tr w:rsidR="00D238DC" w:rsidRPr="00EB515E" w14:paraId="49382AFA" w14:textId="77777777" w:rsidTr="0040349F">
        <w:trPr>
          <w:cantSplit/>
          <w:trHeight w:val="371"/>
        </w:trPr>
        <w:tc>
          <w:tcPr>
            <w:tcW w:w="1957" w:type="pct"/>
            <w:gridSpan w:val="2"/>
            <w:tcBorders>
              <w:bottom w:val="single" w:sz="4" w:space="0" w:color="auto"/>
            </w:tcBorders>
            <w:shd w:val="clear" w:color="auto" w:fill="auto"/>
          </w:tcPr>
          <w:p w14:paraId="686B237A" w14:textId="77777777" w:rsidR="00D238DC" w:rsidRPr="00437A87" w:rsidRDefault="00D238DC" w:rsidP="00A2215C">
            <w:pPr>
              <w:pStyle w:val="ListParagraph"/>
              <w:numPr>
                <w:ilvl w:val="0"/>
                <w:numId w:val="11"/>
              </w:numPr>
              <w:rPr>
                <w:rFonts w:cs="Arial"/>
                <w:szCs w:val="20"/>
              </w:rPr>
            </w:pPr>
            <w:r w:rsidRPr="00437A87">
              <w:rPr>
                <w:rFonts w:cs="Arial"/>
                <w:szCs w:val="20"/>
              </w:rPr>
              <w:t>Undertake activities to transition delive</w:t>
            </w:r>
            <w:r>
              <w:rPr>
                <w:rFonts w:cs="Arial"/>
                <w:szCs w:val="20"/>
              </w:rPr>
              <w:t>red capability to operations</w:t>
            </w:r>
          </w:p>
        </w:tc>
        <w:tc>
          <w:tcPr>
            <w:tcW w:w="3043" w:type="pct"/>
          </w:tcPr>
          <w:p w14:paraId="713CEC0A" w14:textId="77777777" w:rsidR="00D238DC" w:rsidRPr="00DD078F" w:rsidRDefault="00D238DC" w:rsidP="0040349F">
            <w:pPr>
              <w:ind w:left="-28"/>
              <w:rPr>
                <w:rFonts w:cs="Arial"/>
                <w:i/>
                <w:szCs w:val="20"/>
              </w:rPr>
            </w:pPr>
          </w:p>
        </w:tc>
      </w:tr>
      <w:tr w:rsidR="00D238DC" w:rsidRPr="00EB515E" w14:paraId="02E1ECF1" w14:textId="77777777" w:rsidTr="0040349F">
        <w:trPr>
          <w:cantSplit/>
          <w:trHeight w:val="371"/>
        </w:trPr>
        <w:tc>
          <w:tcPr>
            <w:tcW w:w="1957" w:type="pct"/>
            <w:gridSpan w:val="2"/>
            <w:tcBorders>
              <w:bottom w:val="single" w:sz="4" w:space="0" w:color="auto"/>
            </w:tcBorders>
            <w:shd w:val="clear" w:color="auto" w:fill="auto"/>
          </w:tcPr>
          <w:p w14:paraId="0AD58FAA" w14:textId="77777777" w:rsidR="00D238DC" w:rsidRPr="00437A87" w:rsidRDefault="00D238DC" w:rsidP="00A2215C">
            <w:pPr>
              <w:pStyle w:val="ListParagraph"/>
              <w:numPr>
                <w:ilvl w:val="0"/>
                <w:numId w:val="11"/>
              </w:numPr>
              <w:rPr>
                <w:rFonts w:cs="Arial"/>
                <w:szCs w:val="20"/>
              </w:rPr>
            </w:pPr>
            <w:r w:rsidRPr="00437A87">
              <w:t>Assist with I</w:t>
            </w:r>
            <w:r>
              <w:t>nstallation and integration a</w:t>
            </w:r>
            <w:r w:rsidRPr="00437A87">
              <w:t>ctivities or the decommissioning of hardware</w:t>
            </w:r>
          </w:p>
        </w:tc>
        <w:tc>
          <w:tcPr>
            <w:tcW w:w="3043" w:type="pct"/>
          </w:tcPr>
          <w:p w14:paraId="3DF5343D" w14:textId="77777777" w:rsidR="00D238DC" w:rsidRPr="00DD078F" w:rsidRDefault="00D238DC" w:rsidP="0040349F">
            <w:pPr>
              <w:ind w:left="-28"/>
              <w:rPr>
                <w:rFonts w:cs="Arial"/>
                <w:i/>
                <w:szCs w:val="20"/>
              </w:rPr>
            </w:pPr>
          </w:p>
        </w:tc>
      </w:tr>
      <w:tr w:rsidR="00D238DC" w:rsidRPr="00EB515E" w14:paraId="04AC7A36" w14:textId="77777777" w:rsidTr="0040349F">
        <w:trPr>
          <w:cantSplit/>
          <w:trHeight w:val="371"/>
        </w:trPr>
        <w:tc>
          <w:tcPr>
            <w:tcW w:w="1957" w:type="pct"/>
            <w:gridSpan w:val="2"/>
            <w:tcBorders>
              <w:bottom w:val="single" w:sz="4" w:space="0" w:color="auto"/>
            </w:tcBorders>
            <w:shd w:val="clear" w:color="auto" w:fill="auto"/>
          </w:tcPr>
          <w:p w14:paraId="304B98CB" w14:textId="77777777" w:rsidR="00D238DC" w:rsidRPr="00A25F8B" w:rsidRDefault="00D238DC" w:rsidP="00A2215C">
            <w:pPr>
              <w:pStyle w:val="ListParagraph"/>
              <w:numPr>
                <w:ilvl w:val="0"/>
                <w:numId w:val="11"/>
              </w:numPr>
              <w:rPr>
                <w:rFonts w:cs="Arial"/>
                <w:szCs w:val="20"/>
              </w:rPr>
            </w:pPr>
            <w:r w:rsidRPr="00437A87">
              <w:rPr>
                <w:rFonts w:cs="Arial"/>
                <w:szCs w:val="20"/>
              </w:rPr>
              <w:t>Undertake procurement activities necessary to enable successful delivery</w:t>
            </w:r>
            <w:r>
              <w:rPr>
                <w:rFonts w:cs="Arial"/>
                <w:szCs w:val="20"/>
              </w:rPr>
              <w:t xml:space="preserve"> of capability.</w:t>
            </w:r>
          </w:p>
        </w:tc>
        <w:tc>
          <w:tcPr>
            <w:tcW w:w="3043" w:type="pct"/>
          </w:tcPr>
          <w:p w14:paraId="5F3162E9" w14:textId="77777777" w:rsidR="00D238DC" w:rsidRPr="00DD078F" w:rsidRDefault="00D238DC" w:rsidP="0040349F">
            <w:pPr>
              <w:ind w:left="-28"/>
              <w:rPr>
                <w:rFonts w:cs="Arial"/>
                <w:i/>
                <w:szCs w:val="20"/>
              </w:rPr>
            </w:pPr>
          </w:p>
        </w:tc>
      </w:tr>
      <w:tr w:rsidR="00D238DC" w:rsidRPr="00EB515E" w14:paraId="0D089C77" w14:textId="77777777" w:rsidTr="0040349F">
        <w:trPr>
          <w:cantSplit/>
          <w:trHeight w:val="371"/>
        </w:trPr>
        <w:tc>
          <w:tcPr>
            <w:tcW w:w="1957" w:type="pct"/>
            <w:gridSpan w:val="2"/>
            <w:tcBorders>
              <w:bottom w:val="single" w:sz="4" w:space="0" w:color="auto"/>
            </w:tcBorders>
            <w:shd w:val="clear" w:color="auto" w:fill="auto"/>
          </w:tcPr>
          <w:p w14:paraId="67D91CDE" w14:textId="77777777" w:rsidR="00D238DC" w:rsidRPr="0092516B" w:rsidRDefault="00D238DC" w:rsidP="00A2215C">
            <w:pPr>
              <w:pStyle w:val="ListParagraph"/>
              <w:numPr>
                <w:ilvl w:val="0"/>
                <w:numId w:val="11"/>
              </w:numPr>
              <w:rPr>
                <w:rFonts w:ascii="Calibri" w:hAnsi="Calibri"/>
                <w:szCs w:val="22"/>
              </w:rPr>
            </w:pPr>
            <w:r>
              <w:t>Undertake and resolve System/ Networking issues tasking as</w:t>
            </w:r>
          </w:p>
          <w:p w14:paraId="0F3553C8" w14:textId="77777777" w:rsidR="00D238DC" w:rsidRPr="0092516B" w:rsidRDefault="00D238DC" w:rsidP="0040349F">
            <w:pPr>
              <w:pStyle w:val="ListParagraph"/>
              <w:ind w:left="360"/>
            </w:pPr>
            <w:r>
              <w:t>allocated by the Team Lead.</w:t>
            </w:r>
          </w:p>
        </w:tc>
        <w:tc>
          <w:tcPr>
            <w:tcW w:w="3043" w:type="pct"/>
          </w:tcPr>
          <w:p w14:paraId="0BDBDF0D" w14:textId="77777777" w:rsidR="00D238DC" w:rsidRPr="00DD078F" w:rsidRDefault="00D238DC" w:rsidP="0040349F">
            <w:pPr>
              <w:ind w:left="-28"/>
              <w:rPr>
                <w:rFonts w:cs="Arial"/>
                <w:i/>
                <w:szCs w:val="20"/>
              </w:rPr>
            </w:pPr>
          </w:p>
        </w:tc>
      </w:tr>
      <w:tr w:rsidR="00D238DC" w:rsidRPr="00EB515E" w14:paraId="03E41F21" w14:textId="77777777" w:rsidTr="0040349F">
        <w:trPr>
          <w:cantSplit/>
          <w:trHeight w:val="371"/>
        </w:trPr>
        <w:tc>
          <w:tcPr>
            <w:tcW w:w="1957" w:type="pct"/>
            <w:gridSpan w:val="2"/>
            <w:tcBorders>
              <w:bottom w:val="single" w:sz="4" w:space="0" w:color="auto"/>
            </w:tcBorders>
            <w:shd w:val="clear" w:color="auto" w:fill="auto"/>
          </w:tcPr>
          <w:p w14:paraId="1E673130" w14:textId="77777777" w:rsidR="00D238DC" w:rsidRPr="00A25F8B" w:rsidRDefault="00D238DC" w:rsidP="00A2215C">
            <w:pPr>
              <w:pStyle w:val="ListParagraph"/>
              <w:numPr>
                <w:ilvl w:val="0"/>
                <w:numId w:val="11"/>
              </w:numPr>
              <w:rPr>
                <w:rFonts w:cs="Arial"/>
                <w:szCs w:val="20"/>
              </w:rPr>
            </w:pPr>
            <w:r w:rsidRPr="00437A87">
              <w:rPr>
                <w:rFonts w:cs="Arial"/>
                <w:szCs w:val="20"/>
              </w:rPr>
              <w:lastRenderedPageBreak/>
              <w:t>Assist with the preparation of status reports and prepare other project documentation, including work packages and support plans</w:t>
            </w:r>
          </w:p>
        </w:tc>
        <w:tc>
          <w:tcPr>
            <w:tcW w:w="3043" w:type="pct"/>
          </w:tcPr>
          <w:p w14:paraId="77D6BB80" w14:textId="77777777" w:rsidR="00D238DC" w:rsidRPr="00DD078F" w:rsidRDefault="00D238DC" w:rsidP="0040349F">
            <w:pPr>
              <w:ind w:left="-28"/>
              <w:rPr>
                <w:rFonts w:cs="Arial"/>
                <w:i/>
                <w:szCs w:val="20"/>
              </w:rPr>
            </w:pPr>
          </w:p>
        </w:tc>
      </w:tr>
      <w:tr w:rsidR="00D238DC" w:rsidRPr="00EB515E" w14:paraId="276937C0" w14:textId="77777777" w:rsidTr="0040349F">
        <w:trPr>
          <w:cantSplit/>
          <w:trHeight w:val="371"/>
        </w:trPr>
        <w:tc>
          <w:tcPr>
            <w:tcW w:w="1957" w:type="pct"/>
            <w:gridSpan w:val="2"/>
            <w:tcBorders>
              <w:bottom w:val="single" w:sz="4" w:space="0" w:color="auto"/>
            </w:tcBorders>
            <w:shd w:val="clear" w:color="auto" w:fill="auto"/>
          </w:tcPr>
          <w:p w14:paraId="618AF1C1" w14:textId="77777777" w:rsidR="00D238DC" w:rsidRPr="00A25F8B" w:rsidRDefault="00D238DC" w:rsidP="00A2215C">
            <w:pPr>
              <w:pStyle w:val="ListParagraph"/>
              <w:numPr>
                <w:ilvl w:val="0"/>
                <w:numId w:val="11"/>
              </w:numPr>
              <w:rPr>
                <w:rFonts w:cs="Arial"/>
                <w:szCs w:val="20"/>
              </w:rPr>
            </w:pPr>
            <w:r w:rsidRPr="00437A87">
              <w:t>Document technical processes in accordance with ASD policies and procedures</w:t>
            </w:r>
          </w:p>
        </w:tc>
        <w:tc>
          <w:tcPr>
            <w:tcW w:w="3043" w:type="pct"/>
          </w:tcPr>
          <w:p w14:paraId="2A695EDE" w14:textId="77777777" w:rsidR="00D238DC" w:rsidRPr="00DD078F" w:rsidRDefault="00D238DC" w:rsidP="0040349F">
            <w:pPr>
              <w:ind w:left="-28"/>
              <w:rPr>
                <w:rFonts w:cs="Arial"/>
                <w:i/>
                <w:szCs w:val="20"/>
              </w:rPr>
            </w:pPr>
          </w:p>
        </w:tc>
      </w:tr>
      <w:tr w:rsidR="00D238DC" w:rsidRPr="00EB515E" w14:paraId="7716F791" w14:textId="77777777" w:rsidTr="0040349F">
        <w:trPr>
          <w:cantSplit/>
          <w:trHeight w:val="371"/>
        </w:trPr>
        <w:tc>
          <w:tcPr>
            <w:tcW w:w="1957" w:type="pct"/>
            <w:gridSpan w:val="2"/>
            <w:tcBorders>
              <w:bottom w:val="single" w:sz="4" w:space="0" w:color="auto"/>
            </w:tcBorders>
            <w:shd w:val="clear" w:color="auto" w:fill="auto"/>
          </w:tcPr>
          <w:p w14:paraId="0A8C9712" w14:textId="77777777" w:rsidR="00D238DC" w:rsidRPr="00437A87" w:rsidRDefault="00D238DC" w:rsidP="00A2215C">
            <w:pPr>
              <w:pStyle w:val="ListParagraph"/>
              <w:numPr>
                <w:ilvl w:val="0"/>
                <w:numId w:val="11"/>
              </w:numPr>
            </w:pPr>
            <w:r>
              <w:t>Ability to conduct s</w:t>
            </w:r>
            <w:r w:rsidRPr="00437A87">
              <w:t>ustainment activities (hardware / software) and associated documentation updates</w:t>
            </w:r>
          </w:p>
        </w:tc>
        <w:tc>
          <w:tcPr>
            <w:tcW w:w="3043" w:type="pct"/>
          </w:tcPr>
          <w:p w14:paraId="4E8C4A9B" w14:textId="77777777" w:rsidR="00D238DC" w:rsidRPr="00DD078F" w:rsidRDefault="00D238DC" w:rsidP="0040349F">
            <w:pPr>
              <w:ind w:left="-28"/>
              <w:rPr>
                <w:rFonts w:cs="Arial"/>
                <w:i/>
                <w:szCs w:val="20"/>
              </w:rPr>
            </w:pPr>
          </w:p>
        </w:tc>
      </w:tr>
      <w:tr w:rsidR="00D238DC" w:rsidRPr="00EB515E" w14:paraId="01EC8E12" w14:textId="77777777" w:rsidTr="0040349F">
        <w:trPr>
          <w:cantSplit/>
        </w:trPr>
        <w:tc>
          <w:tcPr>
            <w:tcW w:w="1957" w:type="pct"/>
            <w:gridSpan w:val="2"/>
            <w:shd w:val="clear" w:color="auto" w:fill="EEECE1" w:themeFill="background2"/>
          </w:tcPr>
          <w:p w14:paraId="47247F05" w14:textId="77777777" w:rsidR="00D238DC" w:rsidRPr="00EB515E" w:rsidRDefault="00D238DC" w:rsidP="0040349F">
            <w:pPr>
              <w:rPr>
                <w:rFonts w:cs="Arial"/>
                <w:szCs w:val="20"/>
              </w:rPr>
            </w:pPr>
            <w:r w:rsidRPr="00EB515E">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5E29BAB5" w14:textId="77777777" w:rsidR="00D238DC" w:rsidRPr="00EB515E" w:rsidRDefault="00D238DC" w:rsidP="0040349F">
            <w:pPr>
              <w:rPr>
                <w:rFonts w:cs="Arial"/>
                <w:b/>
                <w:szCs w:val="20"/>
              </w:rPr>
            </w:pPr>
            <w:r>
              <w:rPr>
                <w:rFonts w:cs="Arial"/>
                <w:b/>
                <w:szCs w:val="20"/>
              </w:rPr>
              <w:t>Service Provider Response</w:t>
            </w:r>
          </w:p>
        </w:tc>
      </w:tr>
      <w:tr w:rsidR="00D238DC" w:rsidRPr="00EB515E" w14:paraId="47F92357" w14:textId="77777777" w:rsidTr="0040349F">
        <w:trPr>
          <w:cantSplit/>
        </w:trPr>
        <w:tc>
          <w:tcPr>
            <w:tcW w:w="1957" w:type="pct"/>
            <w:gridSpan w:val="2"/>
            <w:shd w:val="clear" w:color="auto" w:fill="auto"/>
          </w:tcPr>
          <w:p w14:paraId="6B12F39F" w14:textId="77777777" w:rsidR="00D238DC" w:rsidRPr="00904497" w:rsidRDefault="00D238DC" w:rsidP="00A2215C">
            <w:pPr>
              <w:pStyle w:val="ListParagraph"/>
              <w:numPr>
                <w:ilvl w:val="0"/>
                <w:numId w:val="12"/>
              </w:numPr>
              <w:rPr>
                <w:rFonts w:cs="Arial"/>
                <w:b/>
                <w:szCs w:val="20"/>
              </w:rPr>
            </w:pPr>
            <w:r w:rsidRPr="00F94418">
              <w:t>The role is based in Canberra with minimal domestic travel.</w:t>
            </w:r>
          </w:p>
        </w:tc>
        <w:tc>
          <w:tcPr>
            <w:tcW w:w="3043" w:type="pct"/>
            <w:tcBorders>
              <w:top w:val="single" w:sz="4" w:space="0" w:color="auto"/>
            </w:tcBorders>
          </w:tcPr>
          <w:p w14:paraId="5119059C" w14:textId="77777777" w:rsidR="00D238DC" w:rsidRDefault="00D238DC" w:rsidP="0040349F">
            <w:pPr>
              <w:rPr>
                <w:rFonts w:cs="Arial"/>
                <w:b/>
                <w:szCs w:val="20"/>
              </w:rPr>
            </w:pPr>
          </w:p>
        </w:tc>
      </w:tr>
      <w:tr w:rsidR="00D238DC" w:rsidRPr="00EB515E" w14:paraId="4BF3F0FD" w14:textId="77777777" w:rsidTr="0040349F">
        <w:trPr>
          <w:cantSplit/>
          <w:trHeight w:val="559"/>
        </w:trPr>
        <w:tc>
          <w:tcPr>
            <w:tcW w:w="5000" w:type="pct"/>
            <w:gridSpan w:val="3"/>
          </w:tcPr>
          <w:p w14:paraId="3BCD8923" w14:textId="4297D528" w:rsidR="00D238DC" w:rsidRPr="00366882" w:rsidRDefault="00D238DC" w:rsidP="0040349F">
            <w:pPr>
              <w:tabs>
                <w:tab w:val="left" w:pos="1666"/>
              </w:tabs>
              <w:ind w:right="-108"/>
              <w:rPr>
                <w:rFonts w:cs="Arial"/>
                <w:szCs w:val="20"/>
              </w:rPr>
            </w:pPr>
            <w:r>
              <w:rPr>
                <w:rFonts w:cs="Arial"/>
                <w:szCs w:val="20"/>
              </w:rPr>
              <w:t xml:space="preserve">Prepared by: </w:t>
            </w:r>
            <w:r>
              <w:rPr>
                <w:rFonts w:cs="Arial"/>
                <w:szCs w:val="20"/>
              </w:rPr>
              <w:tab/>
            </w:r>
            <w:r w:rsidR="009511BD">
              <w:rPr>
                <w:rFonts w:cs="Arial"/>
                <w:szCs w:val="20"/>
              </w:rPr>
              <w:t>Darrell Malone</w:t>
            </w:r>
          </w:p>
          <w:p w14:paraId="5712D6F6" w14:textId="1E8B8D4E" w:rsidR="00D238DC" w:rsidRPr="00366882" w:rsidRDefault="00D238DC" w:rsidP="0040349F">
            <w:pPr>
              <w:tabs>
                <w:tab w:val="left" w:pos="1666"/>
              </w:tabs>
              <w:ind w:right="-108"/>
              <w:rPr>
                <w:rFonts w:cs="Arial"/>
                <w:szCs w:val="20"/>
              </w:rPr>
            </w:pPr>
            <w:r w:rsidRPr="00366882">
              <w:rPr>
                <w:rFonts w:cs="Arial"/>
                <w:szCs w:val="20"/>
              </w:rPr>
              <w:t>Date:</w:t>
            </w:r>
            <w:r w:rsidRPr="00366882">
              <w:rPr>
                <w:rFonts w:cs="Arial"/>
                <w:szCs w:val="20"/>
              </w:rPr>
              <w:tab/>
            </w:r>
            <w:r w:rsidR="009511BD">
              <w:rPr>
                <w:rFonts w:cs="Arial"/>
                <w:szCs w:val="20"/>
              </w:rPr>
              <w:t>17/12/2020</w:t>
            </w:r>
          </w:p>
          <w:p w14:paraId="08CD6DA4" w14:textId="24796013" w:rsidR="00D238DC" w:rsidRPr="00EB515E" w:rsidRDefault="00D238DC" w:rsidP="009511BD">
            <w:pPr>
              <w:tabs>
                <w:tab w:val="left" w:pos="1666"/>
              </w:tabs>
              <w:rPr>
                <w:rFonts w:cs="Arial"/>
                <w:b/>
                <w:szCs w:val="20"/>
              </w:rPr>
            </w:pPr>
            <w:r w:rsidRPr="00366882">
              <w:rPr>
                <w:rFonts w:cs="Arial"/>
                <w:szCs w:val="20"/>
              </w:rPr>
              <w:t>Authorised by:</w:t>
            </w:r>
            <w:r w:rsidRPr="00366882">
              <w:rPr>
                <w:rFonts w:cs="Arial"/>
                <w:szCs w:val="20"/>
              </w:rPr>
              <w:tab/>
            </w:r>
            <w:r w:rsidR="009511BD">
              <w:rPr>
                <w:rFonts w:cs="Arial"/>
                <w:szCs w:val="20"/>
              </w:rPr>
              <w:t>Travis Alexander</w:t>
            </w:r>
          </w:p>
        </w:tc>
      </w:tr>
      <w:tr w:rsidR="00D238DC" w:rsidRPr="00DE611B" w14:paraId="4F554928"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6870ED87" w14:textId="77777777" w:rsidR="00D238DC" w:rsidRPr="00DE611B" w:rsidRDefault="00D238DC" w:rsidP="0040349F">
            <w:pPr>
              <w:jc w:val="center"/>
              <w:rPr>
                <w:rFonts w:cs="Arial"/>
                <w:b/>
                <w:szCs w:val="20"/>
              </w:rPr>
            </w:pPr>
            <w:r w:rsidRPr="00DE611B">
              <w:rPr>
                <w:rFonts w:cs="Arial"/>
                <w:b/>
                <w:szCs w:val="20"/>
              </w:rPr>
              <w:br w:type="page"/>
              <w:t>SFIA Core Competencies</w:t>
            </w:r>
          </w:p>
        </w:tc>
      </w:tr>
      <w:tr w:rsidR="00D238DC" w:rsidRPr="00DE611B" w14:paraId="7451FD85"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15E459B4" w14:textId="77777777" w:rsidR="00D238DC" w:rsidRPr="00DE611B" w:rsidRDefault="00D238DC" w:rsidP="0040349F">
            <w:pPr>
              <w:rPr>
                <w:rFonts w:cs="Arial"/>
                <w:b/>
                <w:szCs w:val="20"/>
              </w:rPr>
            </w:pPr>
            <w:r w:rsidRPr="00DE611B">
              <w:rPr>
                <w:rFonts w:cs="Arial"/>
                <w:b/>
                <w:szCs w:val="20"/>
              </w:rPr>
              <w:t xml:space="preserve">SFIA Level Of </w:t>
            </w:r>
            <w:r w:rsidRPr="00366882">
              <w:rPr>
                <w:rFonts w:cs="Arial"/>
                <w:b/>
                <w:szCs w:val="20"/>
              </w:rPr>
              <w:t>Responsibility  (LOR 4)</w:t>
            </w:r>
            <w:r w:rsidRPr="00DE611B">
              <w:rPr>
                <w:rFonts w:cs="Arial"/>
                <w:b/>
                <w:szCs w:val="20"/>
              </w:rPr>
              <w:t xml:space="preserve"> </w:t>
            </w:r>
          </w:p>
        </w:tc>
      </w:tr>
      <w:tr w:rsidR="00D238DC" w:rsidRPr="00DE611B" w14:paraId="5FEC892D" w14:textId="77777777" w:rsidTr="0040349F">
        <w:tblPrEx>
          <w:tblLook w:val="00A0" w:firstRow="1" w:lastRow="0" w:firstColumn="1" w:lastColumn="0" w:noHBand="0" w:noVBand="0"/>
        </w:tblPrEx>
        <w:trPr>
          <w:cantSplit/>
        </w:trPr>
        <w:tc>
          <w:tcPr>
            <w:tcW w:w="1450" w:type="pct"/>
          </w:tcPr>
          <w:p w14:paraId="0877BAD3" w14:textId="77777777" w:rsidR="00D238DC" w:rsidRPr="00DE611B" w:rsidRDefault="00D238DC" w:rsidP="0040349F">
            <w:pPr>
              <w:spacing w:before="0"/>
              <w:rPr>
                <w:rFonts w:cs="Arial"/>
                <w:b/>
                <w:szCs w:val="20"/>
              </w:rPr>
            </w:pPr>
            <w:r w:rsidRPr="00DE611B">
              <w:rPr>
                <w:rFonts w:cs="Arial"/>
                <w:b/>
                <w:bCs/>
                <w:szCs w:val="20"/>
              </w:rPr>
              <w:t>Autonomy</w:t>
            </w:r>
          </w:p>
        </w:tc>
        <w:tc>
          <w:tcPr>
            <w:tcW w:w="3550" w:type="pct"/>
            <w:gridSpan w:val="2"/>
          </w:tcPr>
          <w:p w14:paraId="7446EC84" w14:textId="77777777" w:rsidR="00D238DC" w:rsidRPr="00655E78" w:rsidRDefault="00D238DC" w:rsidP="0040349F">
            <w:pPr>
              <w:autoSpaceDE w:val="0"/>
              <w:autoSpaceDN w:val="0"/>
              <w:adjustRightInd w:val="0"/>
              <w:rPr>
                <w:rFonts w:cs="Arial"/>
                <w:szCs w:val="20"/>
              </w:rPr>
            </w:pPr>
            <w:r w:rsidRPr="00655E78">
              <w:rPr>
                <w:rFonts w:eastAsia="Calibri" w:cs="Arial"/>
                <w:szCs w:val="20"/>
              </w:rPr>
              <w:t>Works under general direction within a clear framework of accountability. Exercises substantial personal responsibility and autonomy. Plans own work to meet given objectives and processes.</w:t>
            </w:r>
          </w:p>
        </w:tc>
      </w:tr>
      <w:tr w:rsidR="00D238DC" w:rsidRPr="00DE611B" w14:paraId="0388E1C1" w14:textId="77777777" w:rsidTr="0040349F">
        <w:tblPrEx>
          <w:tblLook w:val="00A0" w:firstRow="1" w:lastRow="0" w:firstColumn="1" w:lastColumn="0" w:noHBand="0" w:noVBand="0"/>
        </w:tblPrEx>
        <w:trPr>
          <w:cantSplit/>
        </w:trPr>
        <w:tc>
          <w:tcPr>
            <w:tcW w:w="1450" w:type="pct"/>
          </w:tcPr>
          <w:p w14:paraId="10575BB1" w14:textId="77777777" w:rsidR="00D238DC" w:rsidRPr="00DE611B" w:rsidRDefault="00D238DC" w:rsidP="0040349F">
            <w:pPr>
              <w:spacing w:before="0"/>
              <w:rPr>
                <w:rFonts w:cs="Arial"/>
                <w:b/>
                <w:bCs/>
                <w:szCs w:val="20"/>
              </w:rPr>
            </w:pPr>
            <w:r w:rsidRPr="00DE611B">
              <w:rPr>
                <w:rFonts w:cs="Arial"/>
                <w:b/>
                <w:bCs/>
                <w:szCs w:val="20"/>
              </w:rPr>
              <w:t>Influence</w:t>
            </w:r>
          </w:p>
        </w:tc>
        <w:tc>
          <w:tcPr>
            <w:tcW w:w="3550" w:type="pct"/>
            <w:gridSpan w:val="2"/>
          </w:tcPr>
          <w:p w14:paraId="02654EB3" w14:textId="77777777" w:rsidR="00D238DC" w:rsidRPr="00655E78" w:rsidRDefault="00D238DC" w:rsidP="0040349F">
            <w:pPr>
              <w:autoSpaceDE w:val="0"/>
              <w:autoSpaceDN w:val="0"/>
              <w:adjustRightInd w:val="0"/>
              <w:rPr>
                <w:rFonts w:cs="Arial"/>
                <w:szCs w:val="20"/>
              </w:rPr>
            </w:pPr>
            <w:r w:rsidRPr="00655E78">
              <w:rPr>
                <w:rFonts w:eastAsia="Calibri"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D238DC" w:rsidRPr="00DE611B" w14:paraId="08C15CA4" w14:textId="77777777" w:rsidTr="0040349F">
        <w:tblPrEx>
          <w:tblLook w:val="00A0" w:firstRow="1" w:lastRow="0" w:firstColumn="1" w:lastColumn="0" w:noHBand="0" w:noVBand="0"/>
        </w:tblPrEx>
        <w:trPr>
          <w:cantSplit/>
        </w:trPr>
        <w:tc>
          <w:tcPr>
            <w:tcW w:w="1450" w:type="pct"/>
          </w:tcPr>
          <w:p w14:paraId="3549497C" w14:textId="77777777" w:rsidR="00D238DC" w:rsidRPr="00DE611B" w:rsidRDefault="00D238DC" w:rsidP="0040349F">
            <w:pPr>
              <w:spacing w:before="0"/>
              <w:rPr>
                <w:rFonts w:cs="Arial"/>
                <w:b/>
                <w:bCs/>
                <w:szCs w:val="20"/>
              </w:rPr>
            </w:pPr>
            <w:r w:rsidRPr="00DE611B">
              <w:rPr>
                <w:rFonts w:cs="Arial"/>
                <w:b/>
                <w:bCs/>
                <w:szCs w:val="20"/>
              </w:rPr>
              <w:t>Complexity</w:t>
            </w:r>
          </w:p>
        </w:tc>
        <w:tc>
          <w:tcPr>
            <w:tcW w:w="3550" w:type="pct"/>
            <w:gridSpan w:val="2"/>
          </w:tcPr>
          <w:p w14:paraId="5794F67F" w14:textId="77777777" w:rsidR="00D238DC" w:rsidRPr="00655E78" w:rsidRDefault="00D238DC" w:rsidP="0040349F">
            <w:pPr>
              <w:autoSpaceDE w:val="0"/>
              <w:autoSpaceDN w:val="0"/>
              <w:adjustRightInd w:val="0"/>
              <w:rPr>
                <w:rFonts w:cs="Arial"/>
                <w:szCs w:val="20"/>
              </w:rPr>
            </w:pPr>
            <w:r w:rsidRPr="00655E78">
              <w:rPr>
                <w:rFonts w:eastAsia="Calibri" w:cs="Arial"/>
                <w:szCs w:val="20"/>
              </w:rPr>
              <w:t>Work includes a broad range of complex technical or professional activities, in a variety of contexts. Investigates, defines and resolves complex issues.</w:t>
            </w:r>
          </w:p>
        </w:tc>
      </w:tr>
      <w:tr w:rsidR="00D238DC" w:rsidRPr="00DE611B" w14:paraId="655F6C2B" w14:textId="77777777" w:rsidTr="0040349F">
        <w:tblPrEx>
          <w:tblLook w:val="00A0" w:firstRow="1" w:lastRow="0" w:firstColumn="1" w:lastColumn="0" w:noHBand="0" w:noVBand="0"/>
        </w:tblPrEx>
        <w:trPr>
          <w:cantSplit/>
        </w:trPr>
        <w:tc>
          <w:tcPr>
            <w:tcW w:w="1450" w:type="pct"/>
          </w:tcPr>
          <w:p w14:paraId="7D0BA9FC" w14:textId="77777777" w:rsidR="00D238DC" w:rsidRPr="00DE611B" w:rsidRDefault="00D238DC" w:rsidP="0040349F">
            <w:pPr>
              <w:spacing w:before="0"/>
              <w:rPr>
                <w:rFonts w:cs="Arial"/>
                <w:b/>
                <w:bCs/>
                <w:szCs w:val="20"/>
              </w:rPr>
            </w:pPr>
            <w:r w:rsidRPr="00DE611B">
              <w:rPr>
                <w:rFonts w:cs="Arial"/>
                <w:b/>
                <w:bCs/>
                <w:szCs w:val="20"/>
              </w:rPr>
              <w:t>Business skills</w:t>
            </w:r>
          </w:p>
        </w:tc>
        <w:tc>
          <w:tcPr>
            <w:tcW w:w="3550" w:type="pct"/>
            <w:gridSpan w:val="2"/>
          </w:tcPr>
          <w:p w14:paraId="43852168" w14:textId="77777777" w:rsidR="00D238DC" w:rsidRPr="00655E78" w:rsidRDefault="00D238DC" w:rsidP="0040349F">
            <w:pPr>
              <w:autoSpaceDE w:val="0"/>
              <w:autoSpaceDN w:val="0"/>
              <w:adjustRightInd w:val="0"/>
              <w:rPr>
                <w:rFonts w:cs="Arial"/>
                <w:szCs w:val="20"/>
              </w:rPr>
            </w:pPr>
            <w:r w:rsidRPr="00655E78">
              <w:rPr>
                <w:rFonts w:eastAsia="Calibri"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D238DC" w:rsidRPr="00DE611B" w14:paraId="70ECBD5E" w14:textId="77777777" w:rsidTr="0040349F">
        <w:tblPrEx>
          <w:tblLook w:val="00A0" w:firstRow="1" w:lastRow="0" w:firstColumn="1" w:lastColumn="0" w:noHBand="0" w:noVBand="0"/>
        </w:tblPrEx>
        <w:trPr>
          <w:cantSplit/>
        </w:trPr>
        <w:tc>
          <w:tcPr>
            <w:tcW w:w="5000" w:type="pct"/>
            <w:gridSpan w:val="3"/>
            <w:shd w:val="clear" w:color="auto" w:fill="EEECE1" w:themeFill="background2"/>
          </w:tcPr>
          <w:p w14:paraId="18C5A236" w14:textId="77777777" w:rsidR="00D238DC" w:rsidRPr="00DE611B" w:rsidRDefault="00D238DC" w:rsidP="0040349F">
            <w:pPr>
              <w:rPr>
                <w:rFonts w:cs="Arial"/>
                <w:b/>
                <w:szCs w:val="20"/>
              </w:rPr>
            </w:pPr>
            <w:r w:rsidRPr="00DE611B">
              <w:rPr>
                <w:rFonts w:cs="Arial"/>
                <w:b/>
                <w:szCs w:val="20"/>
              </w:rPr>
              <w:t xml:space="preserve">SFIA Professional Skill Level Description </w:t>
            </w:r>
          </w:p>
        </w:tc>
      </w:tr>
      <w:tr w:rsidR="00D238DC" w:rsidRPr="00DE611B" w14:paraId="4B2A7682" w14:textId="77777777" w:rsidTr="0040349F">
        <w:tblPrEx>
          <w:tblLook w:val="00A0" w:firstRow="1" w:lastRow="0" w:firstColumn="1" w:lastColumn="0" w:noHBand="0" w:noVBand="0"/>
        </w:tblPrEx>
        <w:trPr>
          <w:cantSplit/>
        </w:trPr>
        <w:tc>
          <w:tcPr>
            <w:tcW w:w="1450" w:type="pct"/>
          </w:tcPr>
          <w:p w14:paraId="4529B17D" w14:textId="77777777" w:rsidR="00D238DC" w:rsidRDefault="00D238DC" w:rsidP="0040349F">
            <w:pPr>
              <w:rPr>
                <w:rFonts w:cs="Arial"/>
                <w:b/>
                <w:szCs w:val="20"/>
              </w:rPr>
            </w:pPr>
            <w:r>
              <w:rPr>
                <w:rFonts w:cs="Arial"/>
                <w:b/>
                <w:szCs w:val="20"/>
              </w:rPr>
              <w:lastRenderedPageBreak/>
              <w:t>SYSP 4</w:t>
            </w:r>
          </w:p>
        </w:tc>
        <w:tc>
          <w:tcPr>
            <w:tcW w:w="3550" w:type="pct"/>
            <w:gridSpan w:val="2"/>
          </w:tcPr>
          <w:p w14:paraId="6B8AE971" w14:textId="77777777" w:rsidR="00D238DC" w:rsidRPr="002A0810" w:rsidRDefault="00D238DC" w:rsidP="0040349F">
            <w:pPr>
              <w:autoSpaceDE w:val="0"/>
              <w:autoSpaceDN w:val="0"/>
              <w:adjustRightInd w:val="0"/>
              <w:rPr>
                <w:rFonts w:eastAsia="Calibri" w:cs="Arial"/>
                <w:szCs w:val="20"/>
              </w:rPr>
            </w:pPr>
            <w:r w:rsidRPr="002A0810">
              <w:rPr>
                <w:rFonts w:eastAsia="Calibri" w:cs="Arial"/>
                <w:szCs w:val="18"/>
              </w:rPr>
              <w:t>Reviews system software updates and identifies those that merit action. Tailors system software to maximise hardware functionality. Installs and tests new versions of system software. Investigates and coordinates the resolution of potential and actual service problems. Prepares and maintains operational documentation for system software. Advises on the correct and effective use of system software.</w:t>
            </w:r>
          </w:p>
        </w:tc>
      </w:tr>
      <w:tr w:rsidR="00D238DC" w:rsidRPr="00DE611B" w14:paraId="0E9C5C28" w14:textId="77777777" w:rsidTr="0040349F">
        <w:tblPrEx>
          <w:tblLook w:val="00A0" w:firstRow="1" w:lastRow="0" w:firstColumn="1" w:lastColumn="0" w:noHBand="0" w:noVBand="0"/>
        </w:tblPrEx>
        <w:trPr>
          <w:cantSplit/>
        </w:trPr>
        <w:tc>
          <w:tcPr>
            <w:tcW w:w="1450" w:type="pct"/>
          </w:tcPr>
          <w:p w14:paraId="371126C7" w14:textId="77777777" w:rsidR="00D238DC" w:rsidRDefault="00D238DC" w:rsidP="0040349F">
            <w:pPr>
              <w:rPr>
                <w:rFonts w:cs="Arial"/>
                <w:b/>
                <w:szCs w:val="20"/>
              </w:rPr>
            </w:pPr>
            <w:r>
              <w:rPr>
                <w:rFonts w:cs="Arial"/>
                <w:b/>
                <w:szCs w:val="20"/>
              </w:rPr>
              <w:t>ITOP 3</w:t>
            </w:r>
          </w:p>
        </w:tc>
        <w:tc>
          <w:tcPr>
            <w:tcW w:w="3550" w:type="pct"/>
            <w:gridSpan w:val="2"/>
          </w:tcPr>
          <w:p w14:paraId="28097A0F" w14:textId="77777777" w:rsidR="00D238DC" w:rsidRPr="00655E78" w:rsidRDefault="00D238DC" w:rsidP="0040349F">
            <w:pPr>
              <w:autoSpaceDE w:val="0"/>
              <w:autoSpaceDN w:val="0"/>
              <w:adjustRightInd w:val="0"/>
              <w:rPr>
                <w:rFonts w:eastAsia="Calibri" w:cs="Arial"/>
                <w:szCs w:val="20"/>
              </w:rPr>
            </w:pPr>
            <w:r w:rsidRPr="00655E78">
              <w:rPr>
                <w:rFonts w:eastAsia="Calibri" w:cs="Arial"/>
                <w:szCs w:val="20"/>
              </w:rPr>
              <w:t>Carries out agreed operational procedures, including network configuration, installation and maintenance. Uses network management tools to collect and report on network load and performance statistics. Contributes to the implementation of maintenance and installation work. Uses standard procedures and tools to carry out defined system backups, restoring data where necessary. Identifies operational problems and contributes to their resolution.</w:t>
            </w:r>
          </w:p>
        </w:tc>
      </w:tr>
      <w:tr w:rsidR="00D238DC" w:rsidRPr="00DE611B" w14:paraId="1ED3DB17" w14:textId="77777777" w:rsidTr="0040349F">
        <w:tblPrEx>
          <w:tblLook w:val="00A0" w:firstRow="1" w:lastRow="0" w:firstColumn="1" w:lastColumn="0" w:noHBand="0" w:noVBand="0"/>
        </w:tblPrEx>
        <w:trPr>
          <w:cantSplit/>
        </w:trPr>
        <w:tc>
          <w:tcPr>
            <w:tcW w:w="1450" w:type="pct"/>
          </w:tcPr>
          <w:p w14:paraId="1F8821AE" w14:textId="77777777" w:rsidR="00D238DC" w:rsidRPr="009B4DCB" w:rsidRDefault="00D238DC" w:rsidP="0040349F">
            <w:pPr>
              <w:rPr>
                <w:b/>
              </w:rPr>
            </w:pPr>
            <w:r w:rsidRPr="009B4DCB">
              <w:rPr>
                <w:b/>
              </w:rPr>
              <w:t>NTAS 2</w:t>
            </w:r>
          </w:p>
        </w:tc>
        <w:tc>
          <w:tcPr>
            <w:tcW w:w="3550" w:type="pct"/>
            <w:gridSpan w:val="2"/>
          </w:tcPr>
          <w:p w14:paraId="4480DE10" w14:textId="77777777" w:rsidR="00D238DC" w:rsidRPr="00655E78" w:rsidRDefault="00D238DC" w:rsidP="0040349F">
            <w:pPr>
              <w:rPr>
                <w:rFonts w:cs="Arial"/>
                <w:szCs w:val="20"/>
              </w:rPr>
            </w:pPr>
            <w:r w:rsidRPr="00655E78">
              <w:rPr>
                <w:rFonts w:eastAsia="Calibri" w:cs="Arial"/>
                <w:szCs w:val="20"/>
              </w:rPr>
              <w:t>Assists in investigation and resolution of network problems. Assists with specified maintenance procedures.</w:t>
            </w:r>
          </w:p>
        </w:tc>
      </w:tr>
      <w:tr w:rsidR="00D238DC" w:rsidRPr="00DE611B" w14:paraId="47580346" w14:textId="77777777" w:rsidTr="0040349F">
        <w:tblPrEx>
          <w:tblLook w:val="00A0" w:firstRow="1" w:lastRow="0" w:firstColumn="1" w:lastColumn="0" w:noHBand="0" w:noVBand="0"/>
        </w:tblPrEx>
        <w:trPr>
          <w:cantSplit/>
        </w:trPr>
        <w:tc>
          <w:tcPr>
            <w:tcW w:w="1450" w:type="pct"/>
          </w:tcPr>
          <w:p w14:paraId="4088BB93" w14:textId="77777777" w:rsidR="00D238DC" w:rsidRPr="009B4DCB" w:rsidRDefault="00D238DC" w:rsidP="0040349F">
            <w:pPr>
              <w:rPr>
                <w:b/>
              </w:rPr>
            </w:pPr>
            <w:r w:rsidRPr="009B4DCB">
              <w:rPr>
                <w:b/>
              </w:rPr>
              <w:t xml:space="preserve">HSIN </w:t>
            </w:r>
            <w:r>
              <w:rPr>
                <w:b/>
              </w:rPr>
              <w:t>2</w:t>
            </w:r>
          </w:p>
        </w:tc>
        <w:tc>
          <w:tcPr>
            <w:tcW w:w="3550" w:type="pct"/>
            <w:gridSpan w:val="2"/>
          </w:tcPr>
          <w:p w14:paraId="5890D569" w14:textId="77777777" w:rsidR="00D238DC" w:rsidRPr="002A0810" w:rsidRDefault="00D238DC" w:rsidP="0040349F">
            <w:r w:rsidRPr="002A0810">
              <w:rPr>
                <w:w w:val="105"/>
              </w:rPr>
              <w:t>Installs</w:t>
            </w:r>
            <w:r w:rsidRPr="002A0810">
              <w:rPr>
                <w:spacing w:val="-5"/>
                <w:w w:val="105"/>
              </w:rPr>
              <w:t xml:space="preserve"> </w:t>
            </w:r>
            <w:r w:rsidRPr="002A0810">
              <w:rPr>
                <w:w w:val="105"/>
              </w:rPr>
              <w:t>or</w:t>
            </w:r>
            <w:r w:rsidRPr="002A0810">
              <w:rPr>
                <w:spacing w:val="-6"/>
                <w:w w:val="105"/>
              </w:rPr>
              <w:t xml:space="preserve"> </w:t>
            </w:r>
            <w:r w:rsidRPr="002A0810">
              <w:rPr>
                <w:w w:val="105"/>
              </w:rPr>
              <w:t>removes</w:t>
            </w:r>
            <w:r w:rsidRPr="002A0810">
              <w:rPr>
                <w:spacing w:val="-5"/>
                <w:w w:val="105"/>
              </w:rPr>
              <w:t xml:space="preserve"> </w:t>
            </w:r>
            <w:r w:rsidRPr="002A0810">
              <w:rPr>
                <w:w w:val="105"/>
              </w:rPr>
              <w:t>hardware</w:t>
            </w:r>
            <w:r w:rsidRPr="002A0810">
              <w:rPr>
                <w:spacing w:val="-6"/>
                <w:w w:val="105"/>
              </w:rPr>
              <w:t xml:space="preserve"> </w:t>
            </w:r>
            <w:r w:rsidRPr="002A0810">
              <w:rPr>
                <w:w w:val="105"/>
              </w:rPr>
              <w:t>and/or</w:t>
            </w:r>
            <w:r w:rsidRPr="002A0810">
              <w:rPr>
                <w:spacing w:val="-6"/>
                <w:w w:val="105"/>
              </w:rPr>
              <w:t xml:space="preserve"> </w:t>
            </w:r>
            <w:r w:rsidRPr="002A0810">
              <w:rPr>
                <w:w w:val="105"/>
              </w:rPr>
              <w:t>software,</w:t>
            </w:r>
            <w:r w:rsidRPr="002A0810">
              <w:rPr>
                <w:spacing w:val="-6"/>
                <w:w w:val="105"/>
              </w:rPr>
              <w:t xml:space="preserve"> </w:t>
            </w:r>
            <w:r w:rsidRPr="002A0810">
              <w:rPr>
                <w:w w:val="105"/>
              </w:rPr>
              <w:t>and</w:t>
            </w:r>
            <w:r w:rsidRPr="002A0810">
              <w:rPr>
                <w:spacing w:val="-5"/>
                <w:w w:val="105"/>
              </w:rPr>
              <w:t xml:space="preserve"> </w:t>
            </w:r>
            <w:r w:rsidRPr="002A0810">
              <w:rPr>
                <w:w w:val="105"/>
              </w:rPr>
              <w:t>associated</w:t>
            </w:r>
            <w:r w:rsidRPr="002A0810">
              <w:rPr>
                <w:spacing w:val="-5"/>
                <w:w w:val="105"/>
              </w:rPr>
              <w:t xml:space="preserve"> </w:t>
            </w:r>
            <w:r w:rsidRPr="002A0810">
              <w:rPr>
                <w:w w:val="105"/>
              </w:rPr>
              <w:t>connections,</w:t>
            </w:r>
            <w:r w:rsidRPr="002A0810">
              <w:rPr>
                <w:spacing w:val="-6"/>
                <w:w w:val="105"/>
              </w:rPr>
              <w:t xml:space="preserve"> </w:t>
            </w:r>
            <w:r w:rsidRPr="002A0810">
              <w:rPr>
                <w:w w:val="105"/>
              </w:rPr>
              <w:t>using</w:t>
            </w:r>
            <w:r w:rsidRPr="002A0810">
              <w:rPr>
                <w:spacing w:val="-5"/>
                <w:w w:val="105"/>
              </w:rPr>
              <w:t xml:space="preserve"> </w:t>
            </w:r>
            <w:r w:rsidRPr="002A0810">
              <w:rPr>
                <w:w w:val="105"/>
              </w:rPr>
              <w:t>supplied</w:t>
            </w:r>
            <w:r w:rsidRPr="002A0810">
              <w:rPr>
                <w:spacing w:val="-5"/>
                <w:w w:val="105"/>
              </w:rPr>
              <w:t xml:space="preserve"> </w:t>
            </w:r>
            <w:r w:rsidRPr="002A0810">
              <w:rPr>
                <w:w w:val="105"/>
              </w:rPr>
              <w:t>installation</w:t>
            </w:r>
            <w:r w:rsidRPr="002A0810">
              <w:rPr>
                <w:spacing w:val="-43"/>
                <w:w w:val="105"/>
              </w:rPr>
              <w:t xml:space="preserve"> </w:t>
            </w:r>
            <w:r w:rsidRPr="002A0810">
              <w:rPr>
                <w:w w:val="105"/>
              </w:rPr>
              <w:t>instructions</w:t>
            </w:r>
            <w:r w:rsidRPr="002A0810">
              <w:rPr>
                <w:spacing w:val="-5"/>
                <w:w w:val="105"/>
              </w:rPr>
              <w:t xml:space="preserve"> </w:t>
            </w:r>
            <w:r w:rsidRPr="002A0810">
              <w:rPr>
                <w:w w:val="105"/>
              </w:rPr>
              <w:t>and</w:t>
            </w:r>
            <w:r w:rsidRPr="002A0810">
              <w:rPr>
                <w:spacing w:val="-5"/>
                <w:w w:val="105"/>
              </w:rPr>
              <w:t xml:space="preserve"> </w:t>
            </w:r>
            <w:r w:rsidRPr="002A0810">
              <w:rPr>
                <w:w w:val="105"/>
              </w:rPr>
              <w:t>tools.</w:t>
            </w:r>
            <w:r w:rsidRPr="002A0810">
              <w:rPr>
                <w:spacing w:val="-6"/>
                <w:w w:val="105"/>
              </w:rPr>
              <w:t xml:space="preserve"> </w:t>
            </w:r>
            <w:r w:rsidRPr="002A0810">
              <w:rPr>
                <w:w w:val="105"/>
              </w:rPr>
              <w:t>Conducts</w:t>
            </w:r>
            <w:r w:rsidRPr="002A0810">
              <w:rPr>
                <w:spacing w:val="-5"/>
                <w:w w:val="105"/>
              </w:rPr>
              <w:t xml:space="preserve"> </w:t>
            </w:r>
            <w:r w:rsidRPr="002A0810">
              <w:rPr>
                <w:w w:val="105"/>
              </w:rPr>
              <w:t>tests</w:t>
            </w:r>
            <w:r w:rsidRPr="002A0810">
              <w:rPr>
                <w:spacing w:val="-5"/>
                <w:w w:val="105"/>
              </w:rPr>
              <w:t xml:space="preserve"> </w:t>
            </w:r>
            <w:r w:rsidRPr="002A0810">
              <w:rPr>
                <w:w w:val="105"/>
              </w:rPr>
              <w:t>and</w:t>
            </w:r>
            <w:r w:rsidRPr="002A0810">
              <w:rPr>
                <w:spacing w:val="-5"/>
                <w:w w:val="105"/>
              </w:rPr>
              <w:t xml:space="preserve"> </w:t>
            </w:r>
            <w:r w:rsidRPr="002A0810">
              <w:rPr>
                <w:w w:val="105"/>
              </w:rPr>
              <w:t>corrects</w:t>
            </w:r>
            <w:r w:rsidRPr="002A0810">
              <w:rPr>
                <w:spacing w:val="-5"/>
                <w:w w:val="105"/>
              </w:rPr>
              <w:t xml:space="preserve"> </w:t>
            </w:r>
            <w:r w:rsidRPr="002A0810">
              <w:rPr>
                <w:w w:val="105"/>
              </w:rPr>
              <w:t>malfunctions.</w:t>
            </w:r>
            <w:r w:rsidRPr="002A0810">
              <w:rPr>
                <w:spacing w:val="-6"/>
                <w:w w:val="105"/>
              </w:rPr>
              <w:t xml:space="preserve"> </w:t>
            </w:r>
            <w:r w:rsidRPr="002A0810">
              <w:rPr>
                <w:w w:val="105"/>
              </w:rPr>
              <w:t>Documents</w:t>
            </w:r>
            <w:r w:rsidRPr="002A0810">
              <w:rPr>
                <w:spacing w:val="-5"/>
                <w:w w:val="105"/>
              </w:rPr>
              <w:t xml:space="preserve"> </w:t>
            </w:r>
            <w:r w:rsidRPr="002A0810">
              <w:rPr>
                <w:w w:val="105"/>
              </w:rPr>
              <w:t>results</w:t>
            </w:r>
            <w:r w:rsidRPr="002A0810">
              <w:rPr>
                <w:spacing w:val="-5"/>
                <w:w w:val="105"/>
              </w:rPr>
              <w:t xml:space="preserve"> </w:t>
            </w:r>
            <w:r w:rsidRPr="002A0810">
              <w:rPr>
                <w:w w:val="105"/>
              </w:rPr>
              <w:t>in</w:t>
            </w:r>
            <w:r w:rsidRPr="002A0810">
              <w:rPr>
                <w:spacing w:val="-5"/>
                <w:w w:val="105"/>
              </w:rPr>
              <w:t xml:space="preserve"> </w:t>
            </w:r>
            <w:r w:rsidRPr="002A0810">
              <w:rPr>
                <w:w w:val="105"/>
              </w:rPr>
              <w:t>accordance</w:t>
            </w:r>
            <w:r w:rsidRPr="002A0810">
              <w:rPr>
                <w:spacing w:val="-6"/>
                <w:w w:val="105"/>
              </w:rPr>
              <w:t xml:space="preserve"> </w:t>
            </w:r>
            <w:r w:rsidRPr="002A0810">
              <w:rPr>
                <w:w w:val="105"/>
              </w:rPr>
              <w:t>with</w:t>
            </w:r>
            <w:r w:rsidRPr="002A0810">
              <w:rPr>
                <w:spacing w:val="-47"/>
                <w:w w:val="105"/>
              </w:rPr>
              <w:t xml:space="preserve"> </w:t>
            </w:r>
            <w:r w:rsidRPr="002A0810">
              <w:rPr>
                <w:w w:val="105"/>
              </w:rPr>
              <w:t>agreed</w:t>
            </w:r>
            <w:r w:rsidRPr="002A0810">
              <w:rPr>
                <w:spacing w:val="-7"/>
                <w:w w:val="105"/>
              </w:rPr>
              <w:t xml:space="preserve"> </w:t>
            </w:r>
            <w:r w:rsidRPr="002A0810">
              <w:rPr>
                <w:w w:val="105"/>
              </w:rPr>
              <w:t>procedures.</w:t>
            </w:r>
            <w:r w:rsidRPr="002A0810">
              <w:rPr>
                <w:spacing w:val="-8"/>
                <w:w w:val="105"/>
              </w:rPr>
              <w:t xml:space="preserve"> </w:t>
            </w:r>
            <w:r w:rsidRPr="002A0810">
              <w:rPr>
                <w:w w:val="105"/>
              </w:rPr>
              <w:t>Assists</w:t>
            </w:r>
            <w:r w:rsidRPr="002A0810">
              <w:rPr>
                <w:spacing w:val="-7"/>
                <w:w w:val="105"/>
              </w:rPr>
              <w:t xml:space="preserve"> </w:t>
            </w:r>
            <w:r w:rsidRPr="002A0810">
              <w:rPr>
                <w:w w:val="105"/>
              </w:rPr>
              <w:t>with</w:t>
            </w:r>
            <w:r w:rsidRPr="002A0810">
              <w:rPr>
                <w:spacing w:val="-7"/>
                <w:w w:val="105"/>
              </w:rPr>
              <w:t xml:space="preserve"> </w:t>
            </w:r>
            <w:r w:rsidRPr="002A0810">
              <w:rPr>
                <w:w w:val="105"/>
              </w:rPr>
              <w:t>the</w:t>
            </w:r>
            <w:r w:rsidRPr="002A0810">
              <w:rPr>
                <w:spacing w:val="-8"/>
                <w:w w:val="105"/>
              </w:rPr>
              <w:t xml:space="preserve"> </w:t>
            </w:r>
            <w:r w:rsidRPr="002A0810">
              <w:rPr>
                <w:w w:val="105"/>
              </w:rPr>
              <w:t>evaluation</w:t>
            </w:r>
            <w:r w:rsidRPr="002A0810">
              <w:rPr>
                <w:spacing w:val="-7"/>
                <w:w w:val="105"/>
              </w:rPr>
              <w:t xml:space="preserve"> </w:t>
            </w:r>
            <w:r w:rsidRPr="002A0810">
              <w:rPr>
                <w:w w:val="105"/>
              </w:rPr>
              <w:t>of</w:t>
            </w:r>
            <w:r w:rsidRPr="002A0810">
              <w:rPr>
                <w:spacing w:val="-8"/>
                <w:w w:val="105"/>
              </w:rPr>
              <w:t xml:space="preserve"> </w:t>
            </w:r>
            <w:r w:rsidRPr="002A0810">
              <w:rPr>
                <w:w w:val="105"/>
              </w:rPr>
              <w:t>change</w:t>
            </w:r>
            <w:r w:rsidRPr="002A0810">
              <w:rPr>
                <w:spacing w:val="-8"/>
                <w:w w:val="105"/>
              </w:rPr>
              <w:t xml:space="preserve"> </w:t>
            </w:r>
            <w:r w:rsidRPr="002A0810">
              <w:rPr>
                <w:w w:val="105"/>
              </w:rPr>
              <w:t>requests.</w:t>
            </w:r>
            <w:r w:rsidRPr="002A0810">
              <w:rPr>
                <w:spacing w:val="-8"/>
                <w:w w:val="105"/>
              </w:rPr>
              <w:t xml:space="preserve"> </w:t>
            </w:r>
            <w:r w:rsidRPr="002A0810">
              <w:rPr>
                <w:w w:val="105"/>
              </w:rPr>
              <w:t>Contributes,</w:t>
            </w:r>
            <w:r w:rsidRPr="002A0810">
              <w:rPr>
                <w:spacing w:val="-8"/>
                <w:w w:val="105"/>
              </w:rPr>
              <w:t xml:space="preserve"> </w:t>
            </w:r>
            <w:r w:rsidRPr="002A0810">
              <w:rPr>
                <w:w w:val="105"/>
              </w:rPr>
              <w:t>as</w:t>
            </w:r>
            <w:r w:rsidRPr="002A0810">
              <w:rPr>
                <w:spacing w:val="-7"/>
                <w:w w:val="105"/>
              </w:rPr>
              <w:t xml:space="preserve"> </w:t>
            </w:r>
            <w:r w:rsidRPr="002A0810">
              <w:rPr>
                <w:w w:val="105"/>
              </w:rPr>
              <w:t>required,</w:t>
            </w:r>
            <w:r w:rsidRPr="002A0810">
              <w:rPr>
                <w:spacing w:val="-8"/>
                <w:w w:val="105"/>
              </w:rPr>
              <w:t xml:space="preserve"> </w:t>
            </w:r>
            <w:r w:rsidRPr="002A0810">
              <w:rPr>
                <w:w w:val="105"/>
              </w:rPr>
              <w:t>to</w:t>
            </w:r>
            <w:r w:rsidRPr="002A0810">
              <w:rPr>
                <w:w w:val="107"/>
              </w:rPr>
              <w:t xml:space="preserve"> </w:t>
            </w:r>
            <w:r w:rsidRPr="002A0810">
              <w:rPr>
                <w:w w:val="105"/>
              </w:rPr>
              <w:t>investigations</w:t>
            </w:r>
            <w:r w:rsidRPr="002A0810">
              <w:rPr>
                <w:spacing w:val="4"/>
                <w:w w:val="105"/>
              </w:rPr>
              <w:t xml:space="preserve"> </w:t>
            </w:r>
            <w:r w:rsidRPr="002A0810">
              <w:rPr>
                <w:w w:val="105"/>
              </w:rPr>
              <w:t>of</w:t>
            </w:r>
            <w:r w:rsidRPr="002A0810">
              <w:rPr>
                <w:spacing w:val="2"/>
                <w:w w:val="105"/>
              </w:rPr>
              <w:t xml:space="preserve"> </w:t>
            </w:r>
            <w:r w:rsidRPr="002A0810">
              <w:rPr>
                <w:w w:val="105"/>
              </w:rPr>
              <w:t>problems</w:t>
            </w:r>
            <w:r w:rsidRPr="002A0810">
              <w:rPr>
                <w:spacing w:val="4"/>
                <w:w w:val="105"/>
              </w:rPr>
              <w:t xml:space="preserve"> </w:t>
            </w:r>
            <w:r w:rsidRPr="002A0810">
              <w:rPr>
                <w:w w:val="105"/>
              </w:rPr>
              <w:t>and</w:t>
            </w:r>
            <w:r w:rsidRPr="002A0810">
              <w:rPr>
                <w:spacing w:val="4"/>
                <w:w w:val="105"/>
              </w:rPr>
              <w:t xml:space="preserve"> </w:t>
            </w:r>
            <w:r w:rsidRPr="002A0810">
              <w:rPr>
                <w:w w:val="105"/>
              </w:rPr>
              <w:t>faults</w:t>
            </w:r>
            <w:r w:rsidRPr="002A0810">
              <w:rPr>
                <w:spacing w:val="4"/>
                <w:w w:val="105"/>
              </w:rPr>
              <w:t xml:space="preserve"> </w:t>
            </w:r>
            <w:r w:rsidRPr="002A0810">
              <w:rPr>
                <w:w w:val="105"/>
              </w:rPr>
              <w:t>concerning</w:t>
            </w:r>
            <w:r w:rsidRPr="002A0810">
              <w:rPr>
                <w:spacing w:val="4"/>
                <w:w w:val="105"/>
              </w:rPr>
              <w:t xml:space="preserve"> </w:t>
            </w:r>
            <w:r w:rsidRPr="002A0810">
              <w:rPr>
                <w:w w:val="105"/>
              </w:rPr>
              <w:t>the</w:t>
            </w:r>
            <w:r w:rsidRPr="002A0810">
              <w:rPr>
                <w:spacing w:val="2"/>
                <w:w w:val="105"/>
              </w:rPr>
              <w:t xml:space="preserve"> </w:t>
            </w:r>
            <w:r w:rsidRPr="002A0810">
              <w:rPr>
                <w:w w:val="105"/>
              </w:rPr>
              <w:t>installation</w:t>
            </w:r>
            <w:r w:rsidRPr="002A0810">
              <w:rPr>
                <w:spacing w:val="4"/>
                <w:w w:val="105"/>
              </w:rPr>
              <w:t xml:space="preserve"> </w:t>
            </w:r>
            <w:r w:rsidRPr="002A0810">
              <w:rPr>
                <w:w w:val="105"/>
              </w:rPr>
              <w:t>of</w:t>
            </w:r>
            <w:r w:rsidRPr="002A0810">
              <w:rPr>
                <w:spacing w:val="2"/>
                <w:w w:val="105"/>
              </w:rPr>
              <w:t xml:space="preserve"> </w:t>
            </w:r>
            <w:r w:rsidRPr="002A0810">
              <w:rPr>
                <w:w w:val="105"/>
              </w:rPr>
              <w:t>hardware</w:t>
            </w:r>
            <w:r w:rsidRPr="002A0810">
              <w:rPr>
                <w:spacing w:val="2"/>
                <w:w w:val="105"/>
              </w:rPr>
              <w:t xml:space="preserve"> </w:t>
            </w:r>
            <w:r w:rsidRPr="002A0810">
              <w:rPr>
                <w:w w:val="105"/>
              </w:rPr>
              <w:t>and/or</w:t>
            </w:r>
            <w:r w:rsidRPr="002A0810">
              <w:rPr>
                <w:spacing w:val="2"/>
                <w:w w:val="105"/>
              </w:rPr>
              <w:t xml:space="preserve"> </w:t>
            </w:r>
            <w:r w:rsidRPr="002A0810">
              <w:rPr>
                <w:w w:val="105"/>
              </w:rPr>
              <w:t>software</w:t>
            </w:r>
            <w:r w:rsidRPr="002A0810">
              <w:rPr>
                <w:spacing w:val="2"/>
                <w:w w:val="105"/>
              </w:rPr>
              <w:t xml:space="preserve"> </w:t>
            </w:r>
            <w:r w:rsidRPr="002A0810">
              <w:rPr>
                <w:w w:val="105"/>
              </w:rPr>
              <w:t>and</w:t>
            </w:r>
            <w:r w:rsidRPr="002A0810">
              <w:rPr>
                <w:spacing w:val="4"/>
                <w:w w:val="105"/>
              </w:rPr>
              <w:t xml:space="preserve"> </w:t>
            </w:r>
            <w:r w:rsidRPr="002A0810">
              <w:rPr>
                <w:w w:val="105"/>
              </w:rPr>
              <w:t>confirms</w:t>
            </w:r>
            <w:r w:rsidRPr="002A0810">
              <w:rPr>
                <w:spacing w:val="-42"/>
                <w:w w:val="105"/>
              </w:rPr>
              <w:t xml:space="preserve"> </w:t>
            </w:r>
            <w:r w:rsidRPr="002A0810">
              <w:rPr>
                <w:w w:val="105"/>
              </w:rPr>
              <w:t>the correct working of</w:t>
            </w:r>
            <w:r w:rsidRPr="002A0810">
              <w:rPr>
                <w:spacing w:val="18"/>
                <w:w w:val="105"/>
              </w:rPr>
              <w:t xml:space="preserve"> </w:t>
            </w:r>
            <w:r w:rsidRPr="002A0810">
              <w:rPr>
                <w:w w:val="105"/>
              </w:rPr>
              <w:t>installations.</w:t>
            </w:r>
          </w:p>
        </w:tc>
      </w:tr>
    </w:tbl>
    <w:p w14:paraId="620817AC" w14:textId="5D0ADB76" w:rsidR="00D238DC" w:rsidRDefault="00D238DC" w:rsidP="00F274DD">
      <w:pPr>
        <w:spacing w:before="0" w:after="0"/>
        <w:jc w:val="right"/>
        <w:rPr>
          <w:rFonts w:cs="Arial"/>
          <w:b/>
          <w:sz w:val="24"/>
        </w:rPr>
      </w:pPr>
    </w:p>
    <w:p w14:paraId="3333F967" w14:textId="0ED88130" w:rsidR="00D238DC" w:rsidRDefault="00D238DC" w:rsidP="00822AD9">
      <w:pPr>
        <w:rPr>
          <w:rFonts w:cs="Arial"/>
          <w:b/>
          <w:sz w:val="24"/>
        </w:rPr>
      </w:pPr>
    </w:p>
    <w:sectPr w:rsidR="00D238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0349F" w:rsidRDefault="0040349F" w:rsidP="00E47857">
      <w:r>
        <w:separator/>
      </w:r>
    </w:p>
  </w:endnote>
  <w:endnote w:type="continuationSeparator" w:id="0">
    <w:p w14:paraId="39BDA97C" w14:textId="77777777" w:rsidR="0040349F" w:rsidRDefault="0040349F"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7774EBAA" w:rsidR="0040349F" w:rsidRDefault="0040349F">
    <w:pPr>
      <w:pStyle w:val="Footer"/>
      <w:jc w:val="right"/>
    </w:pPr>
    <w:r>
      <w:t xml:space="preserve">Page </w:t>
    </w:r>
    <w:r>
      <w:rPr>
        <w:b/>
        <w:bCs/>
      </w:rPr>
      <w:fldChar w:fldCharType="begin"/>
    </w:r>
    <w:r>
      <w:rPr>
        <w:b/>
        <w:bCs/>
      </w:rPr>
      <w:instrText xml:space="preserve"> PAGE </w:instrText>
    </w:r>
    <w:r>
      <w:rPr>
        <w:b/>
        <w:bCs/>
      </w:rPr>
      <w:fldChar w:fldCharType="separate"/>
    </w:r>
    <w:r w:rsidR="00B502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50257">
      <w:rPr>
        <w:b/>
        <w:bCs/>
        <w:noProof/>
      </w:rPr>
      <w:t>22</w:t>
    </w:r>
    <w:r>
      <w:rPr>
        <w:b/>
        <w:bCs/>
      </w:rPr>
      <w:fldChar w:fldCharType="end"/>
    </w:r>
  </w:p>
  <w:p w14:paraId="7663CEAA" w14:textId="77777777" w:rsidR="0040349F" w:rsidRDefault="0040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0349F" w:rsidRDefault="0040349F" w:rsidP="00E47857">
      <w:r>
        <w:separator/>
      </w:r>
    </w:p>
  </w:footnote>
  <w:footnote w:type="continuationSeparator" w:id="0">
    <w:p w14:paraId="6D397FF4" w14:textId="77777777" w:rsidR="0040349F" w:rsidRDefault="0040349F"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C6230C3" w:rsidR="0040349F" w:rsidRPr="00AE2951" w:rsidRDefault="0040349F" w:rsidP="00AE2951">
    <w:pPr>
      <w:pStyle w:val="Header"/>
      <w:jc w:val="right"/>
      <w:rPr>
        <w:rFonts w:cs="Arial"/>
      </w:rPr>
    </w:pPr>
    <w:r>
      <w:rPr>
        <w:rFonts w:cs="Arial"/>
      </w:rPr>
      <w:t>RFQ-ASD-42-2021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450DB"/>
    <w:multiLevelType w:val="hybridMultilevel"/>
    <w:tmpl w:val="4BCA1D98"/>
    <w:lvl w:ilvl="0" w:tplc="E18A240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F4BAD"/>
    <w:multiLevelType w:val="hybridMultilevel"/>
    <w:tmpl w:val="5694E09E"/>
    <w:lvl w:ilvl="0" w:tplc="AE9069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C5E4E"/>
    <w:multiLevelType w:val="hybridMultilevel"/>
    <w:tmpl w:val="2C261E1E"/>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84998"/>
    <w:multiLevelType w:val="hybridMultilevel"/>
    <w:tmpl w:val="0A2C83B6"/>
    <w:lvl w:ilvl="0" w:tplc="A6D83A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A64B77"/>
    <w:multiLevelType w:val="hybridMultilevel"/>
    <w:tmpl w:val="CD607218"/>
    <w:lvl w:ilvl="0" w:tplc="D2605A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10F73"/>
    <w:multiLevelType w:val="hybridMultilevel"/>
    <w:tmpl w:val="9FF036C6"/>
    <w:lvl w:ilvl="0" w:tplc="0E66B344">
      <w:start w:val="2"/>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F1997"/>
    <w:multiLevelType w:val="hybridMultilevel"/>
    <w:tmpl w:val="D8E688B8"/>
    <w:lvl w:ilvl="0" w:tplc="F8E0595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A327D"/>
    <w:multiLevelType w:val="hybridMultilevel"/>
    <w:tmpl w:val="5FCA4B8E"/>
    <w:lvl w:ilvl="0" w:tplc="9342E344">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C24D6"/>
    <w:multiLevelType w:val="hybridMultilevel"/>
    <w:tmpl w:val="991EB9D0"/>
    <w:lvl w:ilvl="0" w:tplc="55C8688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C70850"/>
    <w:multiLevelType w:val="hybridMultilevel"/>
    <w:tmpl w:val="0C78AD64"/>
    <w:lvl w:ilvl="0" w:tplc="36C235D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5"/>
  </w:num>
  <w:num w:numId="5">
    <w:abstractNumId w:val="1"/>
  </w:num>
  <w:num w:numId="6">
    <w:abstractNumId w:val="2"/>
  </w:num>
  <w:num w:numId="7">
    <w:abstractNumId w:val="15"/>
  </w:num>
  <w:num w:numId="8">
    <w:abstractNumId w:val="9"/>
  </w:num>
  <w:num w:numId="9">
    <w:abstractNumId w:val="18"/>
  </w:num>
  <w:num w:numId="10">
    <w:abstractNumId w:val="11"/>
  </w:num>
  <w:num w:numId="11">
    <w:abstractNumId w:val="12"/>
  </w:num>
  <w:num w:numId="12">
    <w:abstractNumId w:val="3"/>
  </w:num>
  <w:num w:numId="13">
    <w:abstractNumId w:val="8"/>
  </w:num>
  <w:num w:numId="14">
    <w:abstractNumId w:val="8"/>
    <w:lvlOverride w:ilvl="0">
      <w:lvl w:ilvl="0" w:tplc="D2605A96">
        <w:start w:val="1"/>
        <w:numFmt w:val="decimal"/>
        <w:lvlText w:val="%1."/>
        <w:lvlJc w:val="left"/>
        <w:pPr>
          <w:tabs>
            <w:tab w:val="num" w:pos="360"/>
          </w:tabs>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7"/>
  </w:num>
  <w:num w:numId="17">
    <w:abstractNumId w:val="4"/>
  </w:num>
  <w:num w:numId="18">
    <w:abstractNumId w:val="17"/>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4C4B"/>
    <w:rsid w:val="00056211"/>
    <w:rsid w:val="0006362A"/>
    <w:rsid w:val="00064621"/>
    <w:rsid w:val="00080A26"/>
    <w:rsid w:val="00081F44"/>
    <w:rsid w:val="00085A08"/>
    <w:rsid w:val="00090FD6"/>
    <w:rsid w:val="000943A7"/>
    <w:rsid w:val="0009581F"/>
    <w:rsid w:val="00097D53"/>
    <w:rsid w:val="000A0565"/>
    <w:rsid w:val="000A66FC"/>
    <w:rsid w:val="000A70E5"/>
    <w:rsid w:val="000B2DB6"/>
    <w:rsid w:val="000B4F6D"/>
    <w:rsid w:val="000B5E45"/>
    <w:rsid w:val="000B7E9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D748A"/>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6EC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0E51"/>
    <w:rsid w:val="003E1761"/>
    <w:rsid w:val="003E394E"/>
    <w:rsid w:val="003E51A2"/>
    <w:rsid w:val="003F156C"/>
    <w:rsid w:val="003F16D2"/>
    <w:rsid w:val="003F34F8"/>
    <w:rsid w:val="003F5232"/>
    <w:rsid w:val="003F77AE"/>
    <w:rsid w:val="004029E5"/>
    <w:rsid w:val="0040349F"/>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63E"/>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2AD9"/>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A754F"/>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11BD"/>
    <w:rsid w:val="00956B9B"/>
    <w:rsid w:val="009659DE"/>
    <w:rsid w:val="00967400"/>
    <w:rsid w:val="00972CBF"/>
    <w:rsid w:val="00974924"/>
    <w:rsid w:val="0097676D"/>
    <w:rsid w:val="00985A74"/>
    <w:rsid w:val="00986F95"/>
    <w:rsid w:val="00993A2D"/>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15C"/>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897"/>
    <w:rsid w:val="00AB3AFB"/>
    <w:rsid w:val="00AB4928"/>
    <w:rsid w:val="00AB7DC6"/>
    <w:rsid w:val="00AC0BB5"/>
    <w:rsid w:val="00AC30FF"/>
    <w:rsid w:val="00AC5BEB"/>
    <w:rsid w:val="00AC609F"/>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257"/>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E1B77"/>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08EA"/>
    <w:rsid w:val="00CE2413"/>
    <w:rsid w:val="00CE57B2"/>
    <w:rsid w:val="00CF7CA9"/>
    <w:rsid w:val="00D06BAA"/>
    <w:rsid w:val="00D10E27"/>
    <w:rsid w:val="00D14BE6"/>
    <w:rsid w:val="00D22CE6"/>
    <w:rsid w:val="00D2384E"/>
    <w:rsid w:val="00D238DC"/>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28E5"/>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759"/>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982807413">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8E71-A557-4DF6-9593-8374A269E706}">
  <ds:schemaRefs>
    <ds:schemaRef ds:uri="http://schemas.openxmlformats.org/officeDocument/2006/bibliography"/>
  </ds:schemaRefs>
</ds:datastoreItem>
</file>

<file path=customXml/itemProps2.xml><?xml version="1.0" encoding="utf-8"?>
<ds:datastoreItem xmlns:ds="http://schemas.openxmlformats.org/officeDocument/2006/customXml" ds:itemID="{9C6EDEF5-5060-41B4-A018-17DD08D42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13486-6ED7-4DFB-B9DD-AE701699C56B}">
  <ds:schemaRefs>
    <ds:schemaRef ds:uri="http://schemas.microsoft.com/sharepoint/v3/contenttype/forms"/>
  </ds:schemaRefs>
</ds:datastoreItem>
</file>

<file path=customXml/itemProps4.xml><?xml version="1.0" encoding="utf-8"?>
<ds:datastoreItem xmlns:ds="http://schemas.openxmlformats.org/officeDocument/2006/customXml" ds:itemID="{64B467BB-0B7A-4745-B0BF-C14E8DC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832</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57</cp:revision>
  <cp:lastPrinted>2019-09-16T00:25:00Z</cp:lastPrinted>
  <dcterms:created xsi:type="dcterms:W3CDTF">2020-02-13T01:13:00Z</dcterms:created>
  <dcterms:modified xsi:type="dcterms:W3CDTF">2021-02-08T06:10:00Z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BN25442967</vt:lpwstr>
  </property>
  <property fmtid="{D5CDD505-2E9C-101B-9397-08002B2CF9AE}" pid="4" name="Objective-Title">
    <vt:lpwstr>RFQ-ASD-42-2021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2021-01-04T22:33:35Z</vt:filetime>
  </property>
  <property fmtid="{D5CDD505-2E9C-101B-9397-08002B2CF9AE}" pid="22" name="Objective-ModificationStamp">
    <vt:filetime>2021-02-07T21:04:23Z</vt:filetime>
  </property>
</Properties>
</file>