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7C240" w14:textId="18533BE5" w:rsidR="005F14F9" w:rsidRPr="00E32A77" w:rsidRDefault="005F14F9" w:rsidP="005F14F9">
      <w:pPr>
        <w:jc w:val="right"/>
        <w:rPr>
          <w:b/>
          <w:sz w:val="24"/>
        </w:rPr>
      </w:pPr>
      <w:r w:rsidRPr="00E32A77">
        <w:rPr>
          <w:rFonts w:cs="Arial"/>
          <w:b/>
          <w:sz w:val="24"/>
        </w:rPr>
        <w:t xml:space="preserve">ATTACHMENT </w:t>
      </w:r>
      <w:r>
        <w:rPr>
          <w:rFonts w:cs="Arial"/>
          <w:b/>
          <w:sz w:val="24"/>
        </w:rPr>
        <w:t>4</w:t>
      </w:r>
    </w:p>
    <w:p w14:paraId="65F3CC11" w14:textId="77777777" w:rsidR="005F14F9" w:rsidRPr="00E32A77" w:rsidRDefault="005F14F9" w:rsidP="005F14F9">
      <w:pPr>
        <w:jc w:val="center"/>
        <w:rPr>
          <w:b/>
          <w:sz w:val="24"/>
        </w:rPr>
      </w:pPr>
      <w:r w:rsidRPr="00E32A77">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5F14F9" w:rsidRPr="00EB515E" w14:paraId="6626171A" w14:textId="77777777" w:rsidTr="000218FA">
        <w:trPr>
          <w:cantSplit/>
          <w:trHeight w:val="580"/>
        </w:trPr>
        <w:tc>
          <w:tcPr>
            <w:tcW w:w="1957" w:type="pct"/>
            <w:gridSpan w:val="2"/>
            <w:shd w:val="clear" w:color="auto" w:fill="EEECE1"/>
          </w:tcPr>
          <w:p w14:paraId="54E89891" w14:textId="77777777" w:rsidR="005F14F9" w:rsidRPr="00EB515E" w:rsidRDefault="005F14F9" w:rsidP="000218FA">
            <w:pPr>
              <w:rPr>
                <w:rFonts w:cs="Arial"/>
                <w:b/>
                <w:szCs w:val="20"/>
              </w:rPr>
            </w:pPr>
            <w:r w:rsidRPr="00EB515E">
              <w:rPr>
                <w:rFonts w:cs="Arial"/>
                <w:b/>
                <w:szCs w:val="20"/>
              </w:rPr>
              <w:t>Nominated Candidate</w:t>
            </w:r>
          </w:p>
        </w:tc>
        <w:tc>
          <w:tcPr>
            <w:tcW w:w="3043" w:type="pct"/>
            <w:tcBorders>
              <w:left w:val="nil"/>
            </w:tcBorders>
          </w:tcPr>
          <w:p w14:paraId="7A31DE32" w14:textId="77777777" w:rsidR="005F14F9" w:rsidRPr="00EB515E" w:rsidRDefault="005F14F9" w:rsidP="000218FA">
            <w:pPr>
              <w:rPr>
                <w:rFonts w:cs="Arial"/>
                <w:szCs w:val="20"/>
              </w:rPr>
            </w:pPr>
          </w:p>
        </w:tc>
      </w:tr>
      <w:tr w:rsidR="005F14F9" w:rsidRPr="00EB515E" w14:paraId="1798C155" w14:textId="77777777" w:rsidTr="000218FA">
        <w:trPr>
          <w:cantSplit/>
          <w:trHeight w:val="580"/>
        </w:trPr>
        <w:tc>
          <w:tcPr>
            <w:tcW w:w="1957" w:type="pct"/>
            <w:gridSpan w:val="2"/>
            <w:shd w:val="clear" w:color="auto" w:fill="EEECE1"/>
          </w:tcPr>
          <w:p w14:paraId="5E5132DC" w14:textId="77777777" w:rsidR="005F14F9" w:rsidRPr="00EB515E" w:rsidRDefault="005F14F9" w:rsidP="000218FA">
            <w:pPr>
              <w:rPr>
                <w:rFonts w:cs="Arial"/>
                <w:b/>
                <w:szCs w:val="20"/>
              </w:rPr>
            </w:pPr>
            <w:r w:rsidRPr="00EB515E">
              <w:rPr>
                <w:rFonts w:cs="Arial"/>
                <w:b/>
                <w:szCs w:val="20"/>
              </w:rPr>
              <w:t>Role</w:t>
            </w:r>
          </w:p>
        </w:tc>
        <w:tc>
          <w:tcPr>
            <w:tcW w:w="3043" w:type="pct"/>
            <w:tcBorders>
              <w:left w:val="nil"/>
            </w:tcBorders>
          </w:tcPr>
          <w:p w14:paraId="6C1909C5" w14:textId="759D3610" w:rsidR="005F14F9" w:rsidRPr="00EB515E" w:rsidRDefault="005F14F9" w:rsidP="007579C2">
            <w:pPr>
              <w:rPr>
                <w:rFonts w:cs="Arial"/>
                <w:szCs w:val="20"/>
              </w:rPr>
            </w:pPr>
            <w:r>
              <w:rPr>
                <w:rFonts w:cs="Arial"/>
                <w:szCs w:val="20"/>
              </w:rPr>
              <w:t xml:space="preserve">System Engineer – Multiple Positions </w:t>
            </w:r>
          </w:p>
        </w:tc>
      </w:tr>
      <w:tr w:rsidR="005F14F9" w:rsidRPr="00EB515E" w14:paraId="55A909CA" w14:textId="77777777" w:rsidTr="000218FA">
        <w:trPr>
          <w:cantSplit/>
          <w:trHeight w:val="580"/>
        </w:trPr>
        <w:tc>
          <w:tcPr>
            <w:tcW w:w="1957" w:type="pct"/>
            <w:gridSpan w:val="2"/>
            <w:shd w:val="clear" w:color="auto" w:fill="EEECE1"/>
          </w:tcPr>
          <w:p w14:paraId="5A3D899B" w14:textId="77777777" w:rsidR="005F14F9" w:rsidRPr="00EB515E" w:rsidRDefault="005F14F9" w:rsidP="000218FA">
            <w:pPr>
              <w:rPr>
                <w:rFonts w:cs="Arial"/>
                <w:b/>
                <w:szCs w:val="20"/>
              </w:rPr>
            </w:pPr>
            <w:r w:rsidRPr="00EB515E">
              <w:rPr>
                <w:rFonts w:cs="Arial"/>
                <w:b/>
                <w:szCs w:val="20"/>
              </w:rPr>
              <w:t>Contract Commencement Date</w:t>
            </w:r>
          </w:p>
        </w:tc>
        <w:tc>
          <w:tcPr>
            <w:tcW w:w="3043" w:type="pct"/>
            <w:tcBorders>
              <w:left w:val="nil"/>
            </w:tcBorders>
          </w:tcPr>
          <w:p w14:paraId="05D4F433" w14:textId="77777777" w:rsidR="005F14F9" w:rsidRPr="00F317D8" w:rsidRDefault="005F14F9" w:rsidP="000218FA">
            <w:pPr>
              <w:rPr>
                <w:rFonts w:cs="Arial"/>
                <w:i/>
                <w:szCs w:val="20"/>
                <w:highlight w:val="yellow"/>
              </w:rPr>
            </w:pPr>
            <w:r w:rsidRPr="004F6919">
              <w:rPr>
                <w:rFonts w:cs="Arial"/>
                <w:szCs w:val="20"/>
              </w:rPr>
              <w:t xml:space="preserve">ASAP </w:t>
            </w:r>
          </w:p>
        </w:tc>
      </w:tr>
      <w:tr w:rsidR="005F14F9" w:rsidRPr="00EB515E" w14:paraId="270794EE" w14:textId="77777777" w:rsidTr="000218FA">
        <w:trPr>
          <w:cantSplit/>
          <w:trHeight w:val="580"/>
        </w:trPr>
        <w:tc>
          <w:tcPr>
            <w:tcW w:w="1957" w:type="pct"/>
            <w:gridSpan w:val="2"/>
            <w:shd w:val="clear" w:color="auto" w:fill="EEECE1"/>
          </w:tcPr>
          <w:p w14:paraId="50E96C3D" w14:textId="77777777" w:rsidR="005F14F9" w:rsidRPr="00EB515E" w:rsidRDefault="005F14F9" w:rsidP="000218FA">
            <w:pPr>
              <w:rPr>
                <w:rFonts w:cs="Arial"/>
                <w:b/>
                <w:szCs w:val="20"/>
              </w:rPr>
            </w:pPr>
            <w:r w:rsidRPr="00EB515E">
              <w:rPr>
                <w:rFonts w:cs="Arial"/>
                <w:b/>
                <w:szCs w:val="20"/>
              </w:rPr>
              <w:t>Contract Expiry Date</w:t>
            </w:r>
          </w:p>
        </w:tc>
        <w:tc>
          <w:tcPr>
            <w:tcW w:w="3043" w:type="pct"/>
            <w:tcBorders>
              <w:left w:val="nil"/>
            </w:tcBorders>
          </w:tcPr>
          <w:p w14:paraId="25EA428B" w14:textId="77777777" w:rsidR="005F14F9" w:rsidRPr="00F317D8" w:rsidRDefault="005F14F9" w:rsidP="000218FA">
            <w:pPr>
              <w:rPr>
                <w:rFonts w:cs="Arial"/>
                <w:i/>
                <w:szCs w:val="20"/>
                <w:highlight w:val="yellow"/>
              </w:rPr>
            </w:pPr>
            <w:r>
              <w:rPr>
                <w:rFonts w:cs="Arial"/>
                <w:szCs w:val="20"/>
              </w:rPr>
              <w:t>Contract terms between 12 and 24 months will be considered.</w:t>
            </w:r>
          </w:p>
        </w:tc>
      </w:tr>
      <w:tr w:rsidR="005F14F9" w:rsidRPr="00EB515E" w14:paraId="058390C4" w14:textId="77777777" w:rsidTr="000218FA">
        <w:trPr>
          <w:cantSplit/>
          <w:trHeight w:val="580"/>
        </w:trPr>
        <w:tc>
          <w:tcPr>
            <w:tcW w:w="1957" w:type="pct"/>
            <w:gridSpan w:val="2"/>
            <w:shd w:val="clear" w:color="auto" w:fill="EEECE1"/>
          </w:tcPr>
          <w:p w14:paraId="68E93E68" w14:textId="77777777" w:rsidR="005F14F9" w:rsidRPr="00EB515E" w:rsidRDefault="005F14F9" w:rsidP="000218FA">
            <w:pPr>
              <w:rPr>
                <w:rFonts w:cs="Arial"/>
                <w:b/>
                <w:szCs w:val="20"/>
              </w:rPr>
            </w:pPr>
            <w:r w:rsidRPr="00EB515E">
              <w:rPr>
                <w:rFonts w:cs="Arial"/>
                <w:b/>
                <w:szCs w:val="20"/>
              </w:rPr>
              <w:t>Purpose of Services:</w:t>
            </w:r>
          </w:p>
        </w:tc>
        <w:tc>
          <w:tcPr>
            <w:tcW w:w="3043" w:type="pct"/>
            <w:tcBorders>
              <w:left w:val="nil"/>
            </w:tcBorders>
          </w:tcPr>
          <w:p w14:paraId="570C14B7" w14:textId="77777777" w:rsidR="005F14F9" w:rsidRPr="00EB515E" w:rsidRDefault="005F14F9" w:rsidP="000218FA">
            <w:pPr>
              <w:rPr>
                <w:rFonts w:cs="Arial"/>
                <w:szCs w:val="20"/>
              </w:rPr>
            </w:pPr>
            <w:r w:rsidRPr="00EB515E">
              <w:rPr>
                <w:rFonts w:cs="Arial"/>
                <w:szCs w:val="20"/>
              </w:rPr>
              <w:t>Professional Services (Clause 7.11)</w:t>
            </w:r>
            <w:r>
              <w:rPr>
                <w:rFonts w:cs="Arial"/>
                <w:szCs w:val="20"/>
              </w:rPr>
              <w:t>.</w:t>
            </w:r>
          </w:p>
        </w:tc>
      </w:tr>
      <w:tr w:rsidR="005F14F9" w:rsidRPr="00EB515E" w14:paraId="39CDB4E0" w14:textId="77777777" w:rsidTr="000218FA">
        <w:trPr>
          <w:cantSplit/>
          <w:trHeight w:val="580"/>
        </w:trPr>
        <w:tc>
          <w:tcPr>
            <w:tcW w:w="1957" w:type="pct"/>
            <w:gridSpan w:val="2"/>
            <w:shd w:val="clear" w:color="auto" w:fill="EEECE1"/>
          </w:tcPr>
          <w:p w14:paraId="23557257" w14:textId="77777777" w:rsidR="005F14F9" w:rsidRPr="00EB515E" w:rsidRDefault="005F14F9" w:rsidP="000218FA">
            <w:pPr>
              <w:rPr>
                <w:rFonts w:cs="Arial"/>
                <w:b/>
                <w:szCs w:val="20"/>
              </w:rPr>
            </w:pPr>
            <w:r w:rsidRPr="00EB515E">
              <w:rPr>
                <w:rFonts w:cs="Arial"/>
                <w:b/>
                <w:szCs w:val="20"/>
              </w:rPr>
              <w:t>Role Description</w:t>
            </w:r>
          </w:p>
        </w:tc>
        <w:tc>
          <w:tcPr>
            <w:tcW w:w="3043" w:type="pct"/>
            <w:tcBorders>
              <w:left w:val="nil"/>
            </w:tcBorders>
          </w:tcPr>
          <w:p w14:paraId="201043DB" w14:textId="77777777" w:rsidR="005F14F9" w:rsidRDefault="005F14F9" w:rsidP="000218FA">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w:t>
            </w:r>
          </w:p>
          <w:p w14:paraId="2B07F0A4" w14:textId="77777777" w:rsidR="005F14F9" w:rsidRPr="00845A92" w:rsidRDefault="005F14F9" w:rsidP="000218FA">
            <w:pPr>
              <w:pStyle w:val="NoSpacing"/>
              <w:rPr>
                <w:rFonts w:cs="Arial"/>
                <w:i w:val="0"/>
                <w:szCs w:val="20"/>
              </w:rPr>
            </w:pPr>
            <w:r>
              <w:rPr>
                <w:rFonts w:cs="Arial"/>
                <w:i w:val="0"/>
                <w:szCs w:val="20"/>
              </w:rPr>
              <w:t>The System</w:t>
            </w:r>
            <w:r w:rsidRPr="00845A92">
              <w:rPr>
                <w:rFonts w:cs="Arial"/>
                <w:i w:val="0"/>
                <w:szCs w:val="20"/>
              </w:rPr>
              <w:t xml:space="preserve"> Engineer will be accountable under </w:t>
            </w:r>
            <w:r>
              <w:rPr>
                <w:rFonts w:cs="Arial"/>
                <w:i w:val="0"/>
                <w:szCs w:val="20"/>
              </w:rPr>
              <w:t>general</w:t>
            </w:r>
            <w:r w:rsidRPr="00845A92">
              <w:rPr>
                <w:rFonts w:cs="Arial"/>
                <w:i w:val="0"/>
                <w:szCs w:val="20"/>
              </w:rPr>
              <w:t xml:space="preserve"> direction to manage complex activities and tasks relating to requirements development, system definition, design and development, integration, verification and validation. The role will facilitate planning, organisation, integration and delivery of complex systems engineering services and products.</w:t>
            </w:r>
          </w:p>
          <w:p w14:paraId="6AA79360" w14:textId="77777777" w:rsidR="005F14F9" w:rsidRPr="00EB515E" w:rsidRDefault="005F14F9" w:rsidP="000218FA">
            <w:pPr>
              <w:keepLines/>
              <w:rPr>
                <w:rFonts w:cs="Arial"/>
                <w:szCs w:val="20"/>
              </w:rPr>
            </w:pPr>
            <w:r w:rsidRPr="00845A92">
              <w:rPr>
                <w:rFonts w:cs="Arial"/>
                <w:szCs w:val="20"/>
              </w:rPr>
              <w:t>The role will need systems engineering skills and a proven ability to work within an integrated team of technical and non-technical personnel.</w:t>
            </w:r>
          </w:p>
        </w:tc>
      </w:tr>
      <w:tr w:rsidR="005F14F9" w:rsidRPr="00EB515E" w14:paraId="1631249C" w14:textId="77777777" w:rsidTr="000218FA">
        <w:trPr>
          <w:cantSplit/>
          <w:trHeight w:val="580"/>
        </w:trPr>
        <w:tc>
          <w:tcPr>
            <w:tcW w:w="1957" w:type="pct"/>
            <w:gridSpan w:val="2"/>
            <w:shd w:val="clear" w:color="auto" w:fill="EEECE1"/>
          </w:tcPr>
          <w:p w14:paraId="23A0B78A" w14:textId="77777777" w:rsidR="005F14F9" w:rsidRPr="00EB515E" w:rsidRDefault="005F14F9" w:rsidP="000218FA">
            <w:pPr>
              <w:rPr>
                <w:rFonts w:cs="Arial"/>
                <w:b/>
                <w:szCs w:val="20"/>
              </w:rPr>
            </w:pPr>
            <w:r>
              <w:rPr>
                <w:rFonts w:cs="Arial"/>
                <w:b/>
                <w:szCs w:val="20"/>
              </w:rPr>
              <w:t>SFIA Level of Responsibility Required (</w:t>
            </w:r>
            <w:r w:rsidRPr="00F72F62">
              <w:rPr>
                <w:rFonts w:cs="Arial"/>
                <w:i/>
                <w:szCs w:val="20"/>
              </w:rPr>
              <w:t>Description Below</w:t>
            </w:r>
            <w:r>
              <w:rPr>
                <w:rFonts w:cs="Arial"/>
                <w:i/>
                <w:szCs w:val="20"/>
              </w:rPr>
              <w:t>)</w:t>
            </w:r>
          </w:p>
        </w:tc>
        <w:tc>
          <w:tcPr>
            <w:tcW w:w="3043" w:type="pct"/>
            <w:tcBorders>
              <w:left w:val="nil"/>
            </w:tcBorders>
          </w:tcPr>
          <w:p w14:paraId="67ADEB84" w14:textId="77777777" w:rsidR="005F14F9" w:rsidRPr="00F317D8" w:rsidRDefault="005F14F9" w:rsidP="000218FA">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4.</w:t>
            </w:r>
          </w:p>
        </w:tc>
      </w:tr>
      <w:tr w:rsidR="005F14F9" w:rsidRPr="00EB515E" w14:paraId="61999BAB" w14:textId="77777777" w:rsidTr="000218FA">
        <w:trPr>
          <w:cantSplit/>
          <w:trHeight w:val="580"/>
        </w:trPr>
        <w:tc>
          <w:tcPr>
            <w:tcW w:w="1957" w:type="pct"/>
            <w:gridSpan w:val="2"/>
            <w:shd w:val="clear" w:color="auto" w:fill="EEECE1"/>
          </w:tcPr>
          <w:p w14:paraId="76563F99" w14:textId="77777777" w:rsidR="005F14F9" w:rsidRPr="00EB515E" w:rsidRDefault="005F14F9" w:rsidP="000218FA">
            <w:pPr>
              <w:rPr>
                <w:rFonts w:cs="Arial"/>
                <w:b/>
                <w:szCs w:val="20"/>
              </w:rPr>
            </w:pPr>
            <w:r w:rsidRPr="00EB515E">
              <w:rPr>
                <w:rFonts w:cs="Arial"/>
                <w:b/>
                <w:szCs w:val="20"/>
              </w:rPr>
              <w:t>SFIA Skills</w:t>
            </w:r>
            <w:r>
              <w:rPr>
                <w:rFonts w:cs="Arial"/>
                <w:b/>
                <w:szCs w:val="20"/>
              </w:rPr>
              <w:t xml:space="preserve"> Required</w:t>
            </w:r>
          </w:p>
          <w:p w14:paraId="65D2C2FF" w14:textId="77777777" w:rsidR="005F14F9" w:rsidRPr="00EB515E" w:rsidRDefault="005F14F9" w:rsidP="000218FA">
            <w:pPr>
              <w:rPr>
                <w:rFonts w:cs="Arial"/>
                <w:i/>
                <w:szCs w:val="20"/>
              </w:rPr>
            </w:pPr>
            <w:r w:rsidRPr="00F72F62">
              <w:rPr>
                <w:rFonts w:cs="Arial"/>
                <w:i/>
                <w:szCs w:val="20"/>
              </w:rPr>
              <w:t>Description Below</w:t>
            </w:r>
          </w:p>
        </w:tc>
        <w:tc>
          <w:tcPr>
            <w:tcW w:w="3043" w:type="pct"/>
            <w:tcBorders>
              <w:left w:val="nil"/>
            </w:tcBorders>
          </w:tcPr>
          <w:p w14:paraId="618F988F" w14:textId="77777777" w:rsidR="005F14F9" w:rsidRPr="00AB035C" w:rsidRDefault="005F14F9" w:rsidP="000218FA">
            <w:pPr>
              <w:rPr>
                <w:rFonts w:cs="Arial"/>
                <w:szCs w:val="20"/>
              </w:rPr>
            </w:pPr>
            <w:r w:rsidRPr="00AB035C">
              <w:rPr>
                <w:rFonts w:cs="Arial"/>
                <w:szCs w:val="20"/>
              </w:rPr>
              <w:t xml:space="preserve">DESN 4 </w:t>
            </w:r>
          </w:p>
          <w:p w14:paraId="5CDCA3AD" w14:textId="77777777" w:rsidR="005F14F9" w:rsidRPr="003611AD" w:rsidRDefault="005F14F9" w:rsidP="000218FA">
            <w:pPr>
              <w:rPr>
                <w:rFonts w:cs="Arial"/>
                <w:szCs w:val="20"/>
              </w:rPr>
            </w:pPr>
            <w:r w:rsidRPr="003611AD">
              <w:rPr>
                <w:rFonts w:cs="Arial"/>
                <w:szCs w:val="20"/>
              </w:rPr>
              <w:t>USEV 4</w:t>
            </w:r>
          </w:p>
          <w:p w14:paraId="17801C1C" w14:textId="77777777" w:rsidR="005F14F9" w:rsidRPr="003611AD" w:rsidRDefault="005F14F9" w:rsidP="000218FA">
            <w:pPr>
              <w:rPr>
                <w:rFonts w:cs="Arial"/>
                <w:szCs w:val="20"/>
              </w:rPr>
            </w:pPr>
            <w:r w:rsidRPr="003611AD">
              <w:rPr>
                <w:rFonts w:cs="Arial"/>
                <w:szCs w:val="20"/>
              </w:rPr>
              <w:t>UNAN 3</w:t>
            </w:r>
          </w:p>
          <w:p w14:paraId="28C3261B" w14:textId="77777777" w:rsidR="005F14F9" w:rsidRPr="00EE37C3" w:rsidRDefault="005F14F9" w:rsidP="000218FA">
            <w:pPr>
              <w:rPr>
                <w:rFonts w:cs="Arial"/>
                <w:b/>
                <w:szCs w:val="20"/>
              </w:rPr>
            </w:pPr>
            <w:r w:rsidRPr="003611AD">
              <w:rPr>
                <w:rFonts w:cs="Arial"/>
                <w:szCs w:val="20"/>
              </w:rPr>
              <w:t xml:space="preserve">ITOP 3 </w:t>
            </w:r>
          </w:p>
        </w:tc>
      </w:tr>
      <w:tr w:rsidR="005F14F9" w:rsidRPr="00EB515E" w14:paraId="34CA8D25" w14:textId="77777777" w:rsidTr="000218FA">
        <w:trPr>
          <w:cantSplit/>
          <w:trHeight w:val="580"/>
        </w:trPr>
        <w:tc>
          <w:tcPr>
            <w:tcW w:w="1957" w:type="pct"/>
            <w:gridSpan w:val="2"/>
            <w:shd w:val="clear" w:color="auto" w:fill="EEECE1" w:themeFill="background2"/>
          </w:tcPr>
          <w:p w14:paraId="5CF5E25C" w14:textId="77777777" w:rsidR="005F14F9" w:rsidRDefault="005F14F9" w:rsidP="000218FA">
            <w:pPr>
              <w:rPr>
                <w:rFonts w:cs="Arial"/>
                <w:b/>
                <w:szCs w:val="20"/>
              </w:rPr>
            </w:pPr>
            <w:r w:rsidRPr="00EB515E">
              <w:rPr>
                <w:rFonts w:cs="Arial"/>
                <w:b/>
                <w:szCs w:val="20"/>
              </w:rPr>
              <w:t>Other Skills and Knowledge</w:t>
            </w:r>
          </w:p>
          <w:p w14:paraId="5FF9CB32" w14:textId="77777777" w:rsidR="005F14F9" w:rsidRPr="00F317D8" w:rsidRDefault="005F14F9" w:rsidP="000218FA">
            <w:pPr>
              <w:rPr>
                <w:rFonts w:cs="Arial"/>
                <w:b/>
                <w:i/>
                <w:szCs w:val="20"/>
              </w:rPr>
            </w:pPr>
          </w:p>
        </w:tc>
        <w:tc>
          <w:tcPr>
            <w:tcW w:w="3043" w:type="pct"/>
            <w:tcBorders>
              <w:left w:val="nil"/>
            </w:tcBorders>
            <w:shd w:val="clear" w:color="auto" w:fill="EEECE1" w:themeFill="background2"/>
          </w:tcPr>
          <w:p w14:paraId="0CF52CF6" w14:textId="77777777" w:rsidR="005F14F9" w:rsidRPr="00EB515E" w:rsidRDefault="005F14F9" w:rsidP="000218FA">
            <w:pPr>
              <w:autoSpaceDE w:val="0"/>
              <w:autoSpaceDN w:val="0"/>
              <w:adjustRightInd w:val="0"/>
              <w:rPr>
                <w:rFonts w:cs="Arial"/>
                <w:szCs w:val="20"/>
              </w:rPr>
            </w:pPr>
            <w:r>
              <w:rPr>
                <w:rFonts w:cs="Arial"/>
                <w:b/>
                <w:szCs w:val="20"/>
              </w:rPr>
              <w:t>Statement of Suitability Against Other Skills and Knowledge</w:t>
            </w:r>
          </w:p>
        </w:tc>
      </w:tr>
      <w:tr w:rsidR="005F14F9" w:rsidRPr="00EB515E" w14:paraId="5F63FCA1" w14:textId="77777777" w:rsidTr="000218FA">
        <w:trPr>
          <w:cantSplit/>
          <w:trHeight w:val="527"/>
        </w:trPr>
        <w:tc>
          <w:tcPr>
            <w:tcW w:w="1957" w:type="pct"/>
            <w:gridSpan w:val="2"/>
            <w:shd w:val="clear" w:color="auto" w:fill="auto"/>
          </w:tcPr>
          <w:p w14:paraId="59958B9F" w14:textId="77777777" w:rsidR="005F14F9" w:rsidRPr="00F317D8" w:rsidRDefault="005F14F9" w:rsidP="005F14F9">
            <w:pPr>
              <w:pStyle w:val="ListParagraph"/>
              <w:numPr>
                <w:ilvl w:val="0"/>
                <w:numId w:val="20"/>
              </w:numPr>
              <w:rPr>
                <w:rFonts w:cs="Arial"/>
                <w:szCs w:val="20"/>
              </w:rPr>
            </w:pPr>
            <w:r w:rsidRPr="00EE37C3">
              <w:rPr>
                <w:rFonts w:cs="Arial"/>
                <w:color w:val="000000" w:themeColor="text1"/>
                <w:szCs w:val="20"/>
              </w:rPr>
              <w:t>Not applicable.</w:t>
            </w:r>
          </w:p>
        </w:tc>
        <w:tc>
          <w:tcPr>
            <w:tcW w:w="3043" w:type="pct"/>
            <w:tcBorders>
              <w:left w:val="nil"/>
            </w:tcBorders>
          </w:tcPr>
          <w:p w14:paraId="591A4207" w14:textId="77777777" w:rsidR="005F14F9" w:rsidRPr="00EB515E" w:rsidRDefault="005F14F9" w:rsidP="000218FA">
            <w:pPr>
              <w:contextualSpacing/>
              <w:rPr>
                <w:rFonts w:cs="Arial"/>
                <w:szCs w:val="20"/>
              </w:rPr>
            </w:pPr>
          </w:p>
        </w:tc>
      </w:tr>
      <w:tr w:rsidR="005F14F9" w:rsidRPr="00EB515E" w14:paraId="604316D1" w14:textId="77777777" w:rsidTr="000218FA">
        <w:trPr>
          <w:cantSplit/>
          <w:trHeight w:val="580"/>
        </w:trPr>
        <w:tc>
          <w:tcPr>
            <w:tcW w:w="1957" w:type="pct"/>
            <w:gridSpan w:val="2"/>
            <w:shd w:val="clear" w:color="auto" w:fill="EEECE1" w:themeFill="background2"/>
          </w:tcPr>
          <w:p w14:paraId="19DF9085" w14:textId="77777777" w:rsidR="005F14F9" w:rsidRDefault="005F14F9" w:rsidP="000218FA">
            <w:pPr>
              <w:tabs>
                <w:tab w:val="left" w:pos="2901"/>
              </w:tabs>
              <w:rPr>
                <w:rFonts w:cs="Arial"/>
                <w:b/>
                <w:szCs w:val="20"/>
              </w:rPr>
            </w:pPr>
            <w:r w:rsidRPr="00EB515E">
              <w:rPr>
                <w:rFonts w:cs="Arial"/>
                <w:b/>
                <w:szCs w:val="20"/>
              </w:rPr>
              <w:t>Major Responsibilities:</w:t>
            </w:r>
            <w:r>
              <w:rPr>
                <w:rFonts w:cs="Arial"/>
                <w:b/>
                <w:szCs w:val="20"/>
              </w:rPr>
              <w:tab/>
            </w:r>
          </w:p>
          <w:p w14:paraId="30B8049A" w14:textId="77777777" w:rsidR="005F14F9" w:rsidRPr="00EB515E" w:rsidRDefault="005F14F9" w:rsidP="000218FA">
            <w:pPr>
              <w:tabs>
                <w:tab w:val="left" w:pos="2901"/>
              </w:tabs>
              <w:rPr>
                <w:rFonts w:cs="Arial"/>
                <w:b/>
                <w:szCs w:val="20"/>
              </w:rPr>
            </w:pPr>
          </w:p>
        </w:tc>
        <w:tc>
          <w:tcPr>
            <w:tcW w:w="3043" w:type="pct"/>
            <w:tcBorders>
              <w:left w:val="nil"/>
            </w:tcBorders>
            <w:shd w:val="clear" w:color="auto" w:fill="EEECE1" w:themeFill="background2"/>
          </w:tcPr>
          <w:p w14:paraId="1E9549F6" w14:textId="77777777" w:rsidR="005F14F9" w:rsidRPr="00DD078F" w:rsidRDefault="005F14F9" w:rsidP="000218FA">
            <w:pPr>
              <w:rPr>
                <w:rFonts w:cs="Arial"/>
                <w:b/>
                <w:szCs w:val="20"/>
              </w:rPr>
            </w:pPr>
            <w:r w:rsidRPr="00EB515E">
              <w:rPr>
                <w:rFonts w:cs="Arial"/>
                <w:b/>
                <w:szCs w:val="20"/>
              </w:rPr>
              <w:t>Statement of Suitability</w:t>
            </w:r>
            <w:r>
              <w:rPr>
                <w:rFonts w:cs="Arial"/>
                <w:b/>
                <w:szCs w:val="20"/>
              </w:rPr>
              <w:t xml:space="preserve"> Against Major Responsibilities</w:t>
            </w:r>
          </w:p>
        </w:tc>
      </w:tr>
      <w:tr w:rsidR="005F14F9" w:rsidRPr="00EB515E" w14:paraId="6C757B74" w14:textId="77777777" w:rsidTr="000218FA">
        <w:trPr>
          <w:cantSplit/>
          <w:trHeight w:val="416"/>
        </w:trPr>
        <w:tc>
          <w:tcPr>
            <w:tcW w:w="1957" w:type="pct"/>
            <w:gridSpan w:val="2"/>
            <w:tcBorders>
              <w:bottom w:val="single" w:sz="4" w:space="0" w:color="auto"/>
            </w:tcBorders>
            <w:shd w:val="clear" w:color="auto" w:fill="auto"/>
          </w:tcPr>
          <w:p w14:paraId="08CF2F77" w14:textId="77777777" w:rsidR="005F14F9" w:rsidRPr="00A25F8B" w:rsidRDefault="005F14F9" w:rsidP="005F14F9">
            <w:pPr>
              <w:pStyle w:val="ListParagraph"/>
              <w:numPr>
                <w:ilvl w:val="0"/>
                <w:numId w:val="22"/>
              </w:numPr>
              <w:rPr>
                <w:rFonts w:cs="Arial"/>
                <w:szCs w:val="20"/>
              </w:rPr>
            </w:pPr>
            <w:r w:rsidRPr="003611AD">
              <w:rPr>
                <w:rFonts w:cs="Arial"/>
                <w:szCs w:val="20"/>
              </w:rPr>
              <w:t>Provide engineering services to all aspects of the system development lifecycle.</w:t>
            </w:r>
          </w:p>
        </w:tc>
        <w:tc>
          <w:tcPr>
            <w:tcW w:w="3043" w:type="pct"/>
          </w:tcPr>
          <w:p w14:paraId="0F5C8C0D" w14:textId="77777777" w:rsidR="005F14F9" w:rsidRPr="00DD078F" w:rsidRDefault="005F14F9" w:rsidP="000218FA">
            <w:pPr>
              <w:ind w:left="-28"/>
              <w:rPr>
                <w:rFonts w:cs="Arial"/>
                <w:i/>
                <w:szCs w:val="20"/>
              </w:rPr>
            </w:pPr>
          </w:p>
        </w:tc>
      </w:tr>
      <w:tr w:rsidR="005F14F9" w:rsidRPr="00EB515E" w14:paraId="4D656C6C" w14:textId="77777777" w:rsidTr="000218FA">
        <w:trPr>
          <w:cantSplit/>
          <w:trHeight w:val="410"/>
        </w:trPr>
        <w:tc>
          <w:tcPr>
            <w:tcW w:w="1957" w:type="pct"/>
            <w:gridSpan w:val="2"/>
            <w:tcBorders>
              <w:bottom w:val="single" w:sz="4" w:space="0" w:color="auto"/>
            </w:tcBorders>
            <w:shd w:val="clear" w:color="auto" w:fill="auto"/>
          </w:tcPr>
          <w:p w14:paraId="720DFBD6" w14:textId="77777777" w:rsidR="005F14F9" w:rsidRPr="00A25F8B" w:rsidRDefault="005F14F9" w:rsidP="005F14F9">
            <w:pPr>
              <w:pStyle w:val="ListParagraph"/>
              <w:numPr>
                <w:ilvl w:val="0"/>
                <w:numId w:val="22"/>
              </w:numPr>
              <w:rPr>
                <w:rFonts w:cs="Arial"/>
                <w:szCs w:val="20"/>
              </w:rPr>
            </w:pPr>
            <w:r w:rsidRPr="003611AD">
              <w:rPr>
                <w:rFonts w:cs="Arial"/>
                <w:szCs w:val="20"/>
              </w:rPr>
              <w:lastRenderedPageBreak/>
              <w:t>Analyse complex systems and apply engineering expertise to identify and recommend courses of action.</w:t>
            </w:r>
          </w:p>
        </w:tc>
        <w:tc>
          <w:tcPr>
            <w:tcW w:w="3043" w:type="pct"/>
          </w:tcPr>
          <w:p w14:paraId="1D8333C2" w14:textId="77777777" w:rsidR="005F14F9" w:rsidRPr="00DD078F" w:rsidRDefault="005F14F9" w:rsidP="000218FA">
            <w:pPr>
              <w:ind w:left="-28"/>
              <w:rPr>
                <w:rFonts w:cs="Arial"/>
                <w:i/>
                <w:szCs w:val="20"/>
              </w:rPr>
            </w:pPr>
          </w:p>
        </w:tc>
      </w:tr>
      <w:tr w:rsidR="005F14F9" w:rsidRPr="00EB515E" w14:paraId="4395F187" w14:textId="77777777" w:rsidTr="000218FA">
        <w:trPr>
          <w:cantSplit/>
          <w:trHeight w:val="502"/>
        </w:trPr>
        <w:tc>
          <w:tcPr>
            <w:tcW w:w="1957" w:type="pct"/>
            <w:gridSpan w:val="2"/>
            <w:tcBorders>
              <w:bottom w:val="single" w:sz="4" w:space="0" w:color="auto"/>
            </w:tcBorders>
            <w:shd w:val="clear" w:color="auto" w:fill="auto"/>
          </w:tcPr>
          <w:p w14:paraId="46FD47FF" w14:textId="77777777" w:rsidR="005F14F9" w:rsidRPr="00A25F8B" w:rsidRDefault="005F14F9" w:rsidP="005F14F9">
            <w:pPr>
              <w:pStyle w:val="ListParagraph"/>
              <w:numPr>
                <w:ilvl w:val="0"/>
                <w:numId w:val="22"/>
              </w:numPr>
              <w:rPr>
                <w:rFonts w:cs="Arial"/>
                <w:szCs w:val="20"/>
              </w:rPr>
            </w:pPr>
            <w:r w:rsidRPr="003611AD">
              <w:rPr>
                <w:rFonts w:cs="Arial"/>
                <w:szCs w:val="20"/>
              </w:rPr>
              <w:t>Escalate issues and seek advice from the Project Director and or Project Tranche Manager or Engineering Manager in a timely manner.</w:t>
            </w:r>
          </w:p>
        </w:tc>
        <w:tc>
          <w:tcPr>
            <w:tcW w:w="3043" w:type="pct"/>
          </w:tcPr>
          <w:p w14:paraId="7DBFD687" w14:textId="77777777" w:rsidR="005F14F9" w:rsidRPr="00DD078F" w:rsidRDefault="005F14F9" w:rsidP="000218FA">
            <w:pPr>
              <w:ind w:left="-28"/>
              <w:rPr>
                <w:rFonts w:cs="Arial"/>
                <w:i/>
                <w:szCs w:val="20"/>
              </w:rPr>
            </w:pPr>
          </w:p>
        </w:tc>
      </w:tr>
      <w:tr w:rsidR="005F14F9" w:rsidRPr="00EB515E" w14:paraId="620D0CF2" w14:textId="77777777" w:rsidTr="000218FA">
        <w:trPr>
          <w:cantSplit/>
          <w:trHeight w:val="495"/>
        </w:trPr>
        <w:tc>
          <w:tcPr>
            <w:tcW w:w="1957" w:type="pct"/>
            <w:gridSpan w:val="2"/>
            <w:tcBorders>
              <w:bottom w:val="single" w:sz="4" w:space="0" w:color="auto"/>
            </w:tcBorders>
            <w:shd w:val="clear" w:color="auto" w:fill="auto"/>
          </w:tcPr>
          <w:p w14:paraId="6A5FA4E0" w14:textId="77777777" w:rsidR="005F14F9" w:rsidRPr="00A25F8B" w:rsidRDefault="005F14F9" w:rsidP="005F14F9">
            <w:pPr>
              <w:pStyle w:val="ListParagraph"/>
              <w:numPr>
                <w:ilvl w:val="0"/>
                <w:numId w:val="22"/>
              </w:numPr>
              <w:rPr>
                <w:rFonts w:cs="Arial"/>
                <w:szCs w:val="20"/>
              </w:rPr>
            </w:pPr>
            <w:r w:rsidRPr="003611AD">
              <w:rPr>
                <w:rFonts w:cs="Arial"/>
                <w:szCs w:val="20"/>
              </w:rPr>
              <w:t>Contribute to external contract development including identification of approval and verification gates.</w:t>
            </w:r>
          </w:p>
        </w:tc>
        <w:tc>
          <w:tcPr>
            <w:tcW w:w="3043" w:type="pct"/>
          </w:tcPr>
          <w:p w14:paraId="72452799" w14:textId="77777777" w:rsidR="005F14F9" w:rsidRPr="00DD078F" w:rsidRDefault="005F14F9" w:rsidP="000218FA">
            <w:pPr>
              <w:ind w:left="-28"/>
              <w:rPr>
                <w:rFonts w:cs="Arial"/>
                <w:i/>
                <w:szCs w:val="20"/>
              </w:rPr>
            </w:pPr>
          </w:p>
        </w:tc>
      </w:tr>
      <w:tr w:rsidR="005F14F9" w:rsidRPr="00EB515E" w14:paraId="3AA3A961" w14:textId="77777777" w:rsidTr="000218FA">
        <w:trPr>
          <w:cantSplit/>
          <w:trHeight w:val="361"/>
        </w:trPr>
        <w:tc>
          <w:tcPr>
            <w:tcW w:w="1957" w:type="pct"/>
            <w:gridSpan w:val="2"/>
            <w:tcBorders>
              <w:bottom w:val="single" w:sz="4" w:space="0" w:color="auto"/>
            </w:tcBorders>
            <w:shd w:val="clear" w:color="auto" w:fill="auto"/>
          </w:tcPr>
          <w:p w14:paraId="29B67D34" w14:textId="77777777" w:rsidR="005F14F9" w:rsidRPr="00A25F8B" w:rsidRDefault="005F14F9" w:rsidP="005F14F9">
            <w:pPr>
              <w:pStyle w:val="ListParagraph"/>
              <w:numPr>
                <w:ilvl w:val="0"/>
                <w:numId w:val="22"/>
              </w:numPr>
              <w:rPr>
                <w:rFonts w:cs="Arial"/>
                <w:szCs w:val="20"/>
              </w:rPr>
            </w:pPr>
            <w:r w:rsidRPr="003611AD">
              <w:rPr>
                <w:rFonts w:cs="Arial"/>
                <w:szCs w:val="20"/>
              </w:rPr>
              <w:t>Participate in the review of externally developed test plans and procedures to ensure integration with requirements and verification processes.</w:t>
            </w:r>
          </w:p>
        </w:tc>
        <w:tc>
          <w:tcPr>
            <w:tcW w:w="3043" w:type="pct"/>
          </w:tcPr>
          <w:p w14:paraId="58EDECD6" w14:textId="77777777" w:rsidR="005F14F9" w:rsidRPr="00DD078F" w:rsidRDefault="005F14F9" w:rsidP="000218FA">
            <w:pPr>
              <w:ind w:left="-28"/>
              <w:rPr>
                <w:rFonts w:cs="Arial"/>
                <w:i/>
                <w:szCs w:val="20"/>
              </w:rPr>
            </w:pPr>
          </w:p>
        </w:tc>
      </w:tr>
      <w:tr w:rsidR="005F14F9" w:rsidRPr="00EB515E" w14:paraId="41426E60" w14:textId="77777777" w:rsidTr="000218FA">
        <w:trPr>
          <w:cantSplit/>
          <w:trHeight w:val="371"/>
        </w:trPr>
        <w:tc>
          <w:tcPr>
            <w:tcW w:w="1957" w:type="pct"/>
            <w:gridSpan w:val="2"/>
            <w:tcBorders>
              <w:bottom w:val="single" w:sz="4" w:space="0" w:color="auto"/>
            </w:tcBorders>
            <w:shd w:val="clear" w:color="auto" w:fill="auto"/>
          </w:tcPr>
          <w:p w14:paraId="33A5CDB3" w14:textId="77777777" w:rsidR="005F14F9" w:rsidRPr="00A25F8B" w:rsidRDefault="005F14F9" w:rsidP="005F14F9">
            <w:pPr>
              <w:pStyle w:val="ListParagraph"/>
              <w:numPr>
                <w:ilvl w:val="0"/>
                <w:numId w:val="22"/>
              </w:numPr>
              <w:rPr>
                <w:rFonts w:cs="Arial"/>
                <w:szCs w:val="20"/>
              </w:rPr>
            </w:pPr>
            <w:r w:rsidRPr="003611AD">
              <w:rPr>
                <w:rFonts w:cs="Arial"/>
                <w:szCs w:val="20"/>
              </w:rPr>
              <w:t>Engage with relevant stakeholders in documentation development.</w:t>
            </w:r>
          </w:p>
        </w:tc>
        <w:tc>
          <w:tcPr>
            <w:tcW w:w="3043" w:type="pct"/>
          </w:tcPr>
          <w:p w14:paraId="7AD10F3C" w14:textId="77777777" w:rsidR="005F14F9" w:rsidRPr="00DD078F" w:rsidRDefault="005F14F9" w:rsidP="000218FA">
            <w:pPr>
              <w:ind w:left="-28"/>
              <w:rPr>
                <w:rFonts w:cs="Arial"/>
                <w:i/>
                <w:szCs w:val="20"/>
              </w:rPr>
            </w:pPr>
          </w:p>
        </w:tc>
      </w:tr>
      <w:tr w:rsidR="005F14F9" w:rsidRPr="00EB515E" w14:paraId="34527981" w14:textId="77777777" w:rsidTr="000218FA">
        <w:trPr>
          <w:cantSplit/>
          <w:trHeight w:val="371"/>
        </w:trPr>
        <w:tc>
          <w:tcPr>
            <w:tcW w:w="1957" w:type="pct"/>
            <w:gridSpan w:val="2"/>
            <w:tcBorders>
              <w:bottom w:val="single" w:sz="4" w:space="0" w:color="auto"/>
            </w:tcBorders>
            <w:shd w:val="clear" w:color="auto" w:fill="auto"/>
          </w:tcPr>
          <w:p w14:paraId="2C914333" w14:textId="77777777" w:rsidR="005F14F9" w:rsidRPr="00A25F8B" w:rsidRDefault="005F14F9" w:rsidP="005F14F9">
            <w:pPr>
              <w:pStyle w:val="ListParagraph"/>
              <w:numPr>
                <w:ilvl w:val="0"/>
                <w:numId w:val="22"/>
              </w:numPr>
              <w:rPr>
                <w:rFonts w:cs="Arial"/>
                <w:szCs w:val="20"/>
              </w:rPr>
            </w:pPr>
            <w:r w:rsidRPr="003611AD">
              <w:rPr>
                <w:rFonts w:cs="Arial"/>
                <w:szCs w:val="20"/>
              </w:rPr>
              <w:t>Resolve issues and or problems that arise during the course of capability development projects.</w:t>
            </w:r>
          </w:p>
        </w:tc>
        <w:tc>
          <w:tcPr>
            <w:tcW w:w="3043" w:type="pct"/>
          </w:tcPr>
          <w:p w14:paraId="5BCBCBB3" w14:textId="77777777" w:rsidR="005F14F9" w:rsidRPr="00DD078F" w:rsidRDefault="005F14F9" w:rsidP="000218FA">
            <w:pPr>
              <w:ind w:left="-28"/>
              <w:rPr>
                <w:rFonts w:cs="Arial"/>
                <w:i/>
                <w:szCs w:val="20"/>
              </w:rPr>
            </w:pPr>
          </w:p>
        </w:tc>
      </w:tr>
      <w:tr w:rsidR="005F14F9" w:rsidRPr="00EB515E" w14:paraId="6849CBD6" w14:textId="77777777" w:rsidTr="000218FA">
        <w:trPr>
          <w:cantSplit/>
          <w:trHeight w:val="371"/>
        </w:trPr>
        <w:tc>
          <w:tcPr>
            <w:tcW w:w="1957" w:type="pct"/>
            <w:gridSpan w:val="2"/>
            <w:tcBorders>
              <w:bottom w:val="single" w:sz="4" w:space="0" w:color="auto"/>
            </w:tcBorders>
            <w:shd w:val="clear" w:color="auto" w:fill="auto"/>
          </w:tcPr>
          <w:p w14:paraId="5B0C1DC8" w14:textId="77777777" w:rsidR="005F14F9" w:rsidRPr="00A25F8B" w:rsidRDefault="005F14F9" w:rsidP="005F14F9">
            <w:pPr>
              <w:pStyle w:val="ListParagraph"/>
              <w:numPr>
                <w:ilvl w:val="0"/>
                <w:numId w:val="22"/>
              </w:numPr>
              <w:rPr>
                <w:rFonts w:cs="Arial"/>
                <w:szCs w:val="20"/>
              </w:rPr>
            </w:pPr>
            <w:r w:rsidRPr="003611AD">
              <w:rPr>
                <w:rFonts w:cs="Arial"/>
                <w:szCs w:val="20"/>
              </w:rPr>
              <w:t>Assist in the continuous improvement process by developing and enhancing procedures</w:t>
            </w:r>
            <w:r>
              <w:rPr>
                <w:rFonts w:cs="Arial"/>
                <w:szCs w:val="20"/>
              </w:rPr>
              <w:t>.</w:t>
            </w:r>
          </w:p>
        </w:tc>
        <w:tc>
          <w:tcPr>
            <w:tcW w:w="3043" w:type="pct"/>
          </w:tcPr>
          <w:p w14:paraId="7ADF6C47" w14:textId="77777777" w:rsidR="005F14F9" w:rsidRPr="00DD078F" w:rsidRDefault="005F14F9" w:rsidP="000218FA">
            <w:pPr>
              <w:ind w:left="-28"/>
              <w:rPr>
                <w:rFonts w:cs="Arial"/>
                <w:i/>
                <w:szCs w:val="20"/>
              </w:rPr>
            </w:pPr>
          </w:p>
        </w:tc>
      </w:tr>
      <w:tr w:rsidR="005F14F9" w:rsidRPr="00EB515E" w14:paraId="0F2760F9" w14:textId="77777777" w:rsidTr="000218FA">
        <w:trPr>
          <w:cantSplit/>
        </w:trPr>
        <w:tc>
          <w:tcPr>
            <w:tcW w:w="1957" w:type="pct"/>
            <w:gridSpan w:val="2"/>
            <w:shd w:val="clear" w:color="auto" w:fill="EEECE1" w:themeFill="background2"/>
          </w:tcPr>
          <w:p w14:paraId="721DCE3F" w14:textId="77777777" w:rsidR="005F14F9" w:rsidRPr="00EB515E" w:rsidRDefault="005F14F9" w:rsidP="000218FA">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7C7E2A3D" w14:textId="77777777" w:rsidR="005F14F9" w:rsidRPr="00EB515E" w:rsidRDefault="005F14F9" w:rsidP="000218FA">
            <w:pPr>
              <w:rPr>
                <w:rFonts w:cs="Arial"/>
                <w:b/>
                <w:szCs w:val="20"/>
              </w:rPr>
            </w:pPr>
            <w:r>
              <w:rPr>
                <w:rFonts w:cs="Arial"/>
                <w:b/>
                <w:szCs w:val="20"/>
              </w:rPr>
              <w:t>Service Provider Response</w:t>
            </w:r>
          </w:p>
        </w:tc>
      </w:tr>
      <w:tr w:rsidR="005F14F9" w:rsidRPr="00EB515E" w14:paraId="2561BEDC" w14:textId="77777777" w:rsidTr="000218FA">
        <w:trPr>
          <w:cantSplit/>
        </w:trPr>
        <w:tc>
          <w:tcPr>
            <w:tcW w:w="1957" w:type="pct"/>
            <w:gridSpan w:val="2"/>
            <w:shd w:val="clear" w:color="auto" w:fill="auto"/>
          </w:tcPr>
          <w:p w14:paraId="74BFD8D7" w14:textId="77777777" w:rsidR="005F14F9" w:rsidRPr="00904497" w:rsidRDefault="005F14F9" w:rsidP="005F14F9">
            <w:pPr>
              <w:pStyle w:val="ListParagraph"/>
              <w:numPr>
                <w:ilvl w:val="0"/>
                <w:numId w:val="21"/>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7EEEACA2" w14:textId="77777777" w:rsidR="005F14F9" w:rsidRDefault="005F14F9" w:rsidP="000218FA">
            <w:pPr>
              <w:rPr>
                <w:rFonts w:cs="Arial"/>
                <w:b/>
                <w:szCs w:val="20"/>
              </w:rPr>
            </w:pPr>
          </w:p>
        </w:tc>
      </w:tr>
      <w:tr w:rsidR="005F14F9" w:rsidRPr="00EB515E" w14:paraId="437C62AB" w14:textId="77777777" w:rsidTr="000218FA">
        <w:trPr>
          <w:cantSplit/>
          <w:trHeight w:val="559"/>
        </w:trPr>
        <w:tc>
          <w:tcPr>
            <w:tcW w:w="5000" w:type="pct"/>
            <w:gridSpan w:val="3"/>
          </w:tcPr>
          <w:p w14:paraId="31E3C913" w14:textId="77777777" w:rsidR="005F14F9" w:rsidRPr="00EB515E" w:rsidRDefault="005F14F9" w:rsidP="000218FA">
            <w:pPr>
              <w:tabs>
                <w:tab w:val="left" w:pos="1666"/>
              </w:tabs>
              <w:ind w:right="-108"/>
              <w:rPr>
                <w:rFonts w:cs="Arial"/>
                <w:szCs w:val="20"/>
              </w:rPr>
            </w:pPr>
            <w:r>
              <w:rPr>
                <w:rFonts w:cs="Arial"/>
                <w:szCs w:val="20"/>
              </w:rPr>
              <w:t xml:space="preserve">Prepared by: </w:t>
            </w:r>
            <w:r>
              <w:rPr>
                <w:rFonts w:cs="Arial"/>
                <w:szCs w:val="20"/>
              </w:rPr>
              <w:tab/>
              <w:t>Darrell Malone</w:t>
            </w:r>
          </w:p>
          <w:p w14:paraId="0AA5BEDD" w14:textId="7FD25D31" w:rsidR="005F14F9" w:rsidRPr="00EB515E" w:rsidRDefault="005F14F9" w:rsidP="000218FA">
            <w:pPr>
              <w:tabs>
                <w:tab w:val="left" w:pos="1666"/>
              </w:tabs>
              <w:ind w:right="-108"/>
              <w:rPr>
                <w:rFonts w:cs="Arial"/>
                <w:szCs w:val="20"/>
              </w:rPr>
            </w:pPr>
            <w:r>
              <w:rPr>
                <w:rFonts w:cs="Arial"/>
                <w:szCs w:val="20"/>
              </w:rPr>
              <w:t>Date:</w:t>
            </w:r>
            <w:r>
              <w:rPr>
                <w:rFonts w:cs="Arial"/>
                <w:szCs w:val="20"/>
              </w:rPr>
              <w:tab/>
            </w:r>
            <w:r w:rsidR="0022423E">
              <w:rPr>
                <w:rFonts w:cs="Arial"/>
                <w:szCs w:val="20"/>
              </w:rPr>
              <w:t>22/12/2020</w:t>
            </w:r>
          </w:p>
          <w:p w14:paraId="1397D96A" w14:textId="0BB4457D" w:rsidR="005F14F9" w:rsidRPr="00EB515E" w:rsidRDefault="005F14F9" w:rsidP="0022423E">
            <w:pPr>
              <w:tabs>
                <w:tab w:val="left" w:pos="1666"/>
              </w:tabs>
              <w:rPr>
                <w:rFonts w:cs="Arial"/>
                <w:b/>
                <w:szCs w:val="20"/>
              </w:rPr>
            </w:pPr>
            <w:r>
              <w:rPr>
                <w:rFonts w:cs="Arial"/>
                <w:szCs w:val="20"/>
              </w:rPr>
              <w:t>Authorised by:</w:t>
            </w:r>
            <w:r>
              <w:rPr>
                <w:rFonts w:cs="Arial"/>
                <w:szCs w:val="20"/>
              </w:rPr>
              <w:tab/>
            </w:r>
            <w:r w:rsidR="0022423E">
              <w:rPr>
                <w:rFonts w:cs="Arial"/>
                <w:szCs w:val="20"/>
              </w:rPr>
              <w:t>Travis Alexander</w:t>
            </w:r>
          </w:p>
        </w:tc>
      </w:tr>
      <w:tr w:rsidR="005F14F9" w:rsidRPr="00DE611B" w14:paraId="1AFCAEDF" w14:textId="77777777" w:rsidTr="000218FA">
        <w:tblPrEx>
          <w:tblLook w:val="00A0" w:firstRow="1" w:lastRow="0" w:firstColumn="1" w:lastColumn="0" w:noHBand="0" w:noVBand="0"/>
        </w:tblPrEx>
        <w:trPr>
          <w:cantSplit/>
        </w:trPr>
        <w:tc>
          <w:tcPr>
            <w:tcW w:w="5000" w:type="pct"/>
            <w:gridSpan w:val="3"/>
            <w:shd w:val="clear" w:color="auto" w:fill="EEECE1" w:themeFill="background2"/>
          </w:tcPr>
          <w:p w14:paraId="15E20594" w14:textId="77777777" w:rsidR="005F14F9" w:rsidRPr="00DE611B" w:rsidRDefault="005F14F9" w:rsidP="000218FA">
            <w:pPr>
              <w:jc w:val="center"/>
              <w:rPr>
                <w:rFonts w:cs="Arial"/>
                <w:b/>
                <w:szCs w:val="20"/>
              </w:rPr>
            </w:pPr>
            <w:r w:rsidRPr="00DE611B">
              <w:rPr>
                <w:rFonts w:cs="Arial"/>
                <w:b/>
                <w:szCs w:val="20"/>
              </w:rPr>
              <w:br w:type="page"/>
              <w:t>SFIA Core Competencies</w:t>
            </w:r>
          </w:p>
        </w:tc>
      </w:tr>
      <w:tr w:rsidR="005F14F9" w:rsidRPr="00DE611B" w14:paraId="65B5A879" w14:textId="77777777" w:rsidTr="000218FA">
        <w:tblPrEx>
          <w:tblLook w:val="00A0" w:firstRow="1" w:lastRow="0" w:firstColumn="1" w:lastColumn="0" w:noHBand="0" w:noVBand="0"/>
        </w:tblPrEx>
        <w:trPr>
          <w:cantSplit/>
        </w:trPr>
        <w:tc>
          <w:tcPr>
            <w:tcW w:w="5000" w:type="pct"/>
            <w:gridSpan w:val="3"/>
            <w:shd w:val="clear" w:color="auto" w:fill="EEECE1" w:themeFill="background2"/>
          </w:tcPr>
          <w:p w14:paraId="6ACD6C03" w14:textId="77777777" w:rsidR="005F14F9" w:rsidRPr="00DE611B" w:rsidRDefault="005F14F9" w:rsidP="000218FA">
            <w:pPr>
              <w:rPr>
                <w:rFonts w:cs="Arial"/>
                <w:b/>
                <w:szCs w:val="20"/>
              </w:rPr>
            </w:pPr>
            <w:r w:rsidRPr="00DE611B">
              <w:rPr>
                <w:rFonts w:cs="Arial"/>
                <w:b/>
                <w:szCs w:val="20"/>
              </w:rPr>
              <w:t xml:space="preserve">SFIA Level Of Responsibility </w:t>
            </w:r>
            <w:r>
              <w:rPr>
                <w:rFonts w:cs="Arial"/>
                <w:b/>
                <w:szCs w:val="20"/>
              </w:rPr>
              <w:t>4</w:t>
            </w:r>
            <w:r w:rsidRPr="00DE611B">
              <w:rPr>
                <w:rFonts w:cs="Arial"/>
                <w:b/>
                <w:szCs w:val="20"/>
              </w:rPr>
              <w:t xml:space="preserve"> </w:t>
            </w:r>
          </w:p>
        </w:tc>
      </w:tr>
      <w:tr w:rsidR="005F14F9" w:rsidRPr="00DE611B" w14:paraId="165CBD9E" w14:textId="77777777" w:rsidTr="000218FA">
        <w:tblPrEx>
          <w:tblLook w:val="00A0" w:firstRow="1" w:lastRow="0" w:firstColumn="1" w:lastColumn="0" w:noHBand="0" w:noVBand="0"/>
        </w:tblPrEx>
        <w:trPr>
          <w:cantSplit/>
        </w:trPr>
        <w:tc>
          <w:tcPr>
            <w:tcW w:w="1450" w:type="pct"/>
          </w:tcPr>
          <w:p w14:paraId="050D0DB1" w14:textId="77777777" w:rsidR="005F14F9" w:rsidRPr="00DE611B" w:rsidRDefault="005F14F9" w:rsidP="000218FA">
            <w:pPr>
              <w:rPr>
                <w:rFonts w:cs="Arial"/>
                <w:b/>
                <w:szCs w:val="20"/>
              </w:rPr>
            </w:pPr>
            <w:r w:rsidRPr="00DE611B">
              <w:rPr>
                <w:rFonts w:cs="Arial"/>
                <w:b/>
                <w:bCs/>
                <w:szCs w:val="20"/>
              </w:rPr>
              <w:t>Autonomy</w:t>
            </w:r>
          </w:p>
        </w:tc>
        <w:tc>
          <w:tcPr>
            <w:tcW w:w="3550" w:type="pct"/>
            <w:gridSpan w:val="2"/>
          </w:tcPr>
          <w:p w14:paraId="60D2E9B5" w14:textId="77777777" w:rsidR="005F14F9" w:rsidRPr="00F67402" w:rsidRDefault="005F14F9" w:rsidP="000218FA">
            <w:pPr>
              <w:autoSpaceDE w:val="0"/>
              <w:autoSpaceDN w:val="0"/>
              <w:adjustRightInd w:val="0"/>
              <w:rPr>
                <w:rFonts w:cs="Arial"/>
                <w:szCs w:val="20"/>
              </w:rPr>
            </w:pPr>
            <w:r w:rsidRPr="00F67402">
              <w:rPr>
                <w:rFonts w:eastAsia="Calibri" w:cs="Arial"/>
                <w:szCs w:val="20"/>
              </w:rPr>
              <w:t>Works under general direction within a clear framework of accountability. Exercises substantial personal responsibility and autonomy. Plans own work to meet given objectives and processes.</w:t>
            </w:r>
          </w:p>
        </w:tc>
      </w:tr>
      <w:tr w:rsidR="005F14F9" w:rsidRPr="00DE611B" w14:paraId="4E94C897" w14:textId="77777777" w:rsidTr="000218FA">
        <w:tblPrEx>
          <w:tblLook w:val="00A0" w:firstRow="1" w:lastRow="0" w:firstColumn="1" w:lastColumn="0" w:noHBand="0" w:noVBand="0"/>
        </w:tblPrEx>
        <w:trPr>
          <w:cantSplit/>
        </w:trPr>
        <w:tc>
          <w:tcPr>
            <w:tcW w:w="1450" w:type="pct"/>
          </w:tcPr>
          <w:p w14:paraId="7EE30959" w14:textId="77777777" w:rsidR="005F14F9" w:rsidRPr="00DE611B" w:rsidRDefault="005F14F9" w:rsidP="000218FA">
            <w:pPr>
              <w:rPr>
                <w:rFonts w:cs="Arial"/>
                <w:b/>
                <w:bCs/>
                <w:szCs w:val="20"/>
              </w:rPr>
            </w:pPr>
            <w:r w:rsidRPr="00DE611B">
              <w:rPr>
                <w:rFonts w:cs="Arial"/>
                <w:b/>
                <w:bCs/>
                <w:szCs w:val="20"/>
              </w:rPr>
              <w:t>Influence</w:t>
            </w:r>
          </w:p>
        </w:tc>
        <w:tc>
          <w:tcPr>
            <w:tcW w:w="3550" w:type="pct"/>
            <w:gridSpan w:val="2"/>
          </w:tcPr>
          <w:p w14:paraId="66EA88F3" w14:textId="77777777" w:rsidR="005F14F9" w:rsidRPr="00F66A68" w:rsidRDefault="005F14F9" w:rsidP="000218FA">
            <w:pPr>
              <w:rPr>
                <w:rFonts w:cs="Arial"/>
                <w:szCs w:val="20"/>
              </w:rPr>
            </w:pPr>
            <w:r w:rsidRPr="00F67402">
              <w:rPr>
                <w:rFonts w:cs="Arial"/>
                <w:szCs w:val="20"/>
              </w:rPr>
              <w:t>Influences customers, suppliers and partners at account level. May have some responsibility for the work of</w:t>
            </w:r>
            <w:r>
              <w:rPr>
                <w:rFonts w:cs="Arial"/>
                <w:szCs w:val="20"/>
              </w:rPr>
              <w:t xml:space="preserve"> </w:t>
            </w:r>
            <w:r w:rsidRPr="00F67402">
              <w:rPr>
                <w:rFonts w:cs="Arial"/>
                <w:szCs w:val="20"/>
              </w:rPr>
              <w:t>others and for the allocation of resources. Participates in external activities related to own specialism.</w:t>
            </w:r>
            <w:r>
              <w:rPr>
                <w:rFonts w:cs="Arial"/>
                <w:szCs w:val="20"/>
              </w:rPr>
              <w:t xml:space="preserve"> </w:t>
            </w:r>
            <w:r w:rsidRPr="00F67402">
              <w:rPr>
                <w:rFonts w:cs="Arial"/>
                <w:szCs w:val="20"/>
              </w:rPr>
              <w:t>Makes decisions which influence the success of projects and team objectives.</w:t>
            </w:r>
          </w:p>
        </w:tc>
      </w:tr>
      <w:tr w:rsidR="005F14F9" w:rsidRPr="00DE611B" w14:paraId="2F8D153D" w14:textId="77777777" w:rsidTr="000218FA">
        <w:tblPrEx>
          <w:tblLook w:val="00A0" w:firstRow="1" w:lastRow="0" w:firstColumn="1" w:lastColumn="0" w:noHBand="0" w:noVBand="0"/>
        </w:tblPrEx>
        <w:trPr>
          <w:cantSplit/>
        </w:trPr>
        <w:tc>
          <w:tcPr>
            <w:tcW w:w="1450" w:type="pct"/>
          </w:tcPr>
          <w:p w14:paraId="3CE01B6D" w14:textId="77777777" w:rsidR="005F14F9" w:rsidRPr="00DE611B" w:rsidRDefault="005F14F9" w:rsidP="000218FA">
            <w:pPr>
              <w:rPr>
                <w:rFonts w:cs="Arial"/>
                <w:b/>
                <w:bCs/>
                <w:szCs w:val="20"/>
              </w:rPr>
            </w:pPr>
            <w:r w:rsidRPr="00DE611B">
              <w:rPr>
                <w:rFonts w:cs="Arial"/>
                <w:b/>
                <w:bCs/>
                <w:szCs w:val="20"/>
              </w:rPr>
              <w:lastRenderedPageBreak/>
              <w:t>Complexity</w:t>
            </w:r>
          </w:p>
        </w:tc>
        <w:tc>
          <w:tcPr>
            <w:tcW w:w="3550" w:type="pct"/>
            <w:gridSpan w:val="2"/>
          </w:tcPr>
          <w:p w14:paraId="7C8904E1" w14:textId="77777777" w:rsidR="005F14F9" w:rsidRPr="00F66A68" w:rsidRDefault="005F14F9" w:rsidP="000218FA">
            <w:r>
              <w:t>Work includes a broad range of complex technical or professional activities, in a variety of contexts. Investigates, defines and resolves complex issues.</w:t>
            </w:r>
          </w:p>
        </w:tc>
      </w:tr>
      <w:tr w:rsidR="005F14F9" w:rsidRPr="00DE611B" w14:paraId="2A9371DF" w14:textId="77777777" w:rsidTr="000218FA">
        <w:tblPrEx>
          <w:tblLook w:val="00A0" w:firstRow="1" w:lastRow="0" w:firstColumn="1" w:lastColumn="0" w:noHBand="0" w:noVBand="0"/>
        </w:tblPrEx>
        <w:trPr>
          <w:cantSplit/>
        </w:trPr>
        <w:tc>
          <w:tcPr>
            <w:tcW w:w="1450" w:type="pct"/>
          </w:tcPr>
          <w:p w14:paraId="52749568" w14:textId="77777777" w:rsidR="005F14F9" w:rsidRPr="00DE611B" w:rsidRDefault="005F14F9" w:rsidP="000218FA">
            <w:pPr>
              <w:rPr>
                <w:rFonts w:cs="Arial"/>
                <w:b/>
                <w:bCs/>
                <w:szCs w:val="20"/>
              </w:rPr>
            </w:pPr>
            <w:r w:rsidRPr="00DE611B">
              <w:rPr>
                <w:rFonts w:cs="Arial"/>
                <w:b/>
                <w:bCs/>
                <w:szCs w:val="20"/>
              </w:rPr>
              <w:t>Business skills</w:t>
            </w:r>
          </w:p>
        </w:tc>
        <w:tc>
          <w:tcPr>
            <w:tcW w:w="3550" w:type="pct"/>
            <w:gridSpan w:val="2"/>
          </w:tcPr>
          <w:p w14:paraId="5D94A539" w14:textId="77777777" w:rsidR="005F14F9" w:rsidRPr="00F66A68" w:rsidRDefault="005F14F9" w:rsidP="000218FA">
            <w: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5F14F9" w:rsidRPr="00DE611B" w14:paraId="6D176E77" w14:textId="77777777" w:rsidTr="000218FA">
        <w:tblPrEx>
          <w:tblLook w:val="00A0" w:firstRow="1" w:lastRow="0" w:firstColumn="1" w:lastColumn="0" w:noHBand="0" w:noVBand="0"/>
        </w:tblPrEx>
        <w:trPr>
          <w:cantSplit/>
        </w:trPr>
        <w:tc>
          <w:tcPr>
            <w:tcW w:w="5000" w:type="pct"/>
            <w:gridSpan w:val="3"/>
            <w:shd w:val="clear" w:color="auto" w:fill="EEECE1" w:themeFill="background2"/>
          </w:tcPr>
          <w:p w14:paraId="75843CA5" w14:textId="77777777" w:rsidR="005F14F9" w:rsidRPr="00DE611B" w:rsidRDefault="005F14F9" w:rsidP="000218FA">
            <w:pPr>
              <w:rPr>
                <w:rFonts w:cs="Arial"/>
                <w:b/>
                <w:szCs w:val="20"/>
              </w:rPr>
            </w:pPr>
            <w:r w:rsidRPr="00DE611B">
              <w:rPr>
                <w:rFonts w:cs="Arial"/>
                <w:b/>
                <w:szCs w:val="20"/>
              </w:rPr>
              <w:t xml:space="preserve">SFIA Professional Skill Level Description </w:t>
            </w:r>
          </w:p>
        </w:tc>
      </w:tr>
      <w:tr w:rsidR="005F14F9" w:rsidRPr="00DE611B" w14:paraId="01050C04" w14:textId="77777777" w:rsidTr="000218FA">
        <w:tblPrEx>
          <w:tblLook w:val="00A0" w:firstRow="1" w:lastRow="0" w:firstColumn="1" w:lastColumn="0" w:noHBand="0" w:noVBand="0"/>
        </w:tblPrEx>
        <w:trPr>
          <w:cantSplit/>
        </w:trPr>
        <w:tc>
          <w:tcPr>
            <w:tcW w:w="1450" w:type="pct"/>
          </w:tcPr>
          <w:p w14:paraId="36F5B40E" w14:textId="77777777" w:rsidR="005F14F9" w:rsidRPr="00F66A68" w:rsidRDefault="005F14F9" w:rsidP="000218FA">
            <w:pPr>
              <w:rPr>
                <w:rFonts w:cs="Arial"/>
                <w:b/>
                <w:szCs w:val="20"/>
              </w:rPr>
            </w:pPr>
            <w:r>
              <w:rPr>
                <w:rFonts w:cs="Arial"/>
                <w:b/>
                <w:szCs w:val="20"/>
              </w:rPr>
              <w:t>DESN 4</w:t>
            </w:r>
          </w:p>
        </w:tc>
        <w:tc>
          <w:tcPr>
            <w:tcW w:w="3550" w:type="pct"/>
            <w:gridSpan w:val="2"/>
          </w:tcPr>
          <w:p w14:paraId="0B095B6D" w14:textId="77777777" w:rsidR="005F14F9" w:rsidRPr="00F67402" w:rsidRDefault="005F14F9" w:rsidP="000218FA">
            <w:pPr>
              <w:autoSpaceDE w:val="0"/>
              <w:autoSpaceDN w:val="0"/>
              <w:adjustRightInd w:val="0"/>
              <w:rPr>
                <w:rFonts w:cs="Arial"/>
                <w:szCs w:val="20"/>
              </w:rPr>
            </w:pPr>
            <w:r w:rsidRPr="003611AD">
              <w:rPr>
                <w:rFonts w:cs="Arial"/>
                <w:szCs w:val="20"/>
              </w:rPr>
              <w:t>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w:t>
            </w:r>
            <w:r>
              <w:rPr>
                <w:rFonts w:cs="Arial"/>
                <w:szCs w:val="20"/>
              </w:rPr>
              <w:t xml:space="preserve"> </w:t>
            </w:r>
            <w:r w:rsidRPr="003611AD">
              <w:rPr>
                <w:rFonts w:cs="Arial"/>
                <w:szCs w:val="20"/>
              </w:rPr>
              <w:t xml:space="preserve">Translates logical designs into physical </w:t>
            </w:r>
            <w:proofErr w:type="gramStart"/>
            <w:r w:rsidRPr="003611AD">
              <w:rPr>
                <w:rFonts w:cs="Arial"/>
                <w:szCs w:val="20"/>
              </w:rPr>
              <w:t>designs, and</w:t>
            </w:r>
            <w:proofErr w:type="gramEnd"/>
            <w:r w:rsidRPr="003611AD">
              <w:rPr>
                <w:rFonts w:cs="Arial"/>
                <w:szCs w:val="20"/>
              </w:rPr>
              <w:t xml:space="preserve"> produces detailed design documentation. Maps work to user specification and removes errors and deviations from specification to achieve user-friendly processes.</w:t>
            </w:r>
          </w:p>
        </w:tc>
      </w:tr>
      <w:tr w:rsidR="005F14F9" w:rsidRPr="00DE611B" w14:paraId="7EC026C9" w14:textId="77777777" w:rsidTr="000218FA">
        <w:tblPrEx>
          <w:tblLook w:val="00A0" w:firstRow="1" w:lastRow="0" w:firstColumn="1" w:lastColumn="0" w:noHBand="0" w:noVBand="0"/>
        </w:tblPrEx>
        <w:trPr>
          <w:cantSplit/>
        </w:trPr>
        <w:tc>
          <w:tcPr>
            <w:tcW w:w="1450" w:type="pct"/>
          </w:tcPr>
          <w:p w14:paraId="39AA9765" w14:textId="77777777" w:rsidR="005F14F9" w:rsidRDefault="005F14F9" w:rsidP="000218FA">
            <w:pPr>
              <w:rPr>
                <w:rFonts w:cs="Arial"/>
                <w:b/>
                <w:szCs w:val="20"/>
              </w:rPr>
            </w:pPr>
            <w:r w:rsidRPr="00BD2E6B">
              <w:rPr>
                <w:rFonts w:cs="Arial"/>
                <w:b/>
                <w:bCs/>
                <w:szCs w:val="20"/>
                <w:lang w:eastAsia="en-US"/>
              </w:rPr>
              <w:t xml:space="preserve">USEV 4  </w:t>
            </w:r>
          </w:p>
        </w:tc>
        <w:tc>
          <w:tcPr>
            <w:tcW w:w="3550" w:type="pct"/>
            <w:gridSpan w:val="2"/>
          </w:tcPr>
          <w:p w14:paraId="607EE265" w14:textId="77777777" w:rsidR="005F14F9" w:rsidRPr="003611AD" w:rsidRDefault="005F14F9" w:rsidP="000218FA">
            <w:pPr>
              <w:autoSpaceDE w:val="0"/>
              <w:autoSpaceDN w:val="0"/>
              <w:adjustRightInd w:val="0"/>
              <w:rPr>
                <w:rFonts w:cs="Arial"/>
                <w:szCs w:val="20"/>
              </w:rPr>
            </w:pPr>
            <w:r w:rsidRPr="003611AD">
              <w:rPr>
                <w:rFonts w:cs="Arial"/>
                <w:szCs w:val="20"/>
              </w:rPr>
              <w:t>Plans and performs all types of evaluation, in order to check that stakeholder and organisational requirements have been met, choosing between formative and summative usability tests. Selects and</w:t>
            </w:r>
            <w:r>
              <w:rPr>
                <w:rFonts w:cs="Arial"/>
                <w:szCs w:val="20"/>
              </w:rPr>
              <w:t xml:space="preserve"> </w:t>
            </w:r>
            <w:r w:rsidRPr="003611AD">
              <w:rPr>
                <w:rFonts w:cs="Arial"/>
                <w:szCs w:val="20"/>
              </w:rPr>
              <w:t>administers moderated or unmoderated usability tests. Tests developing systems to ensure compatibility with user requirements, tasks and environment, as defined in agreed specifications. Checks systems in use for changes in organisational, user, other stakeholder, and usability needs and to ensure that these needs continue to be met. Assesses the stability of requirements against changes in context of use. Interprets and presents results of evaluations to design team(s), prioritising usability issues.</w:t>
            </w:r>
          </w:p>
        </w:tc>
      </w:tr>
      <w:tr w:rsidR="005F14F9" w:rsidRPr="00DE611B" w14:paraId="1F52C821" w14:textId="77777777" w:rsidTr="000218FA">
        <w:tblPrEx>
          <w:tblLook w:val="00A0" w:firstRow="1" w:lastRow="0" w:firstColumn="1" w:lastColumn="0" w:noHBand="0" w:noVBand="0"/>
        </w:tblPrEx>
        <w:trPr>
          <w:cantSplit/>
        </w:trPr>
        <w:tc>
          <w:tcPr>
            <w:tcW w:w="1450" w:type="pct"/>
          </w:tcPr>
          <w:p w14:paraId="2C9CF504" w14:textId="77777777" w:rsidR="005F14F9" w:rsidRDefault="005F14F9" w:rsidP="000218FA">
            <w:pPr>
              <w:rPr>
                <w:rFonts w:cs="Arial"/>
                <w:b/>
                <w:szCs w:val="20"/>
              </w:rPr>
            </w:pPr>
            <w:r w:rsidRPr="00BD2E6B">
              <w:rPr>
                <w:rFonts w:cs="Arial"/>
                <w:b/>
                <w:bCs/>
                <w:szCs w:val="20"/>
                <w:lang w:eastAsia="en-US"/>
              </w:rPr>
              <w:t>UNAN 3</w:t>
            </w:r>
          </w:p>
        </w:tc>
        <w:tc>
          <w:tcPr>
            <w:tcW w:w="3550" w:type="pct"/>
            <w:gridSpan w:val="2"/>
          </w:tcPr>
          <w:p w14:paraId="1C706802" w14:textId="77777777" w:rsidR="005F14F9" w:rsidRPr="003611AD" w:rsidRDefault="005F14F9" w:rsidP="000218FA">
            <w:pPr>
              <w:autoSpaceDE w:val="0"/>
              <w:autoSpaceDN w:val="0"/>
              <w:adjustRightInd w:val="0"/>
              <w:rPr>
                <w:rFonts w:cs="Arial"/>
                <w:szCs w:val="20"/>
              </w:rPr>
            </w:pPr>
            <w:r w:rsidRPr="003611AD">
              <w:rPr>
                <w:rFonts w:cs="Arial"/>
                <w:szCs w:val="20"/>
              </w:rPr>
              <w:t>Identifies and engages with users/ stakeholders, defines relevant characteristics (</w:t>
            </w:r>
            <w:proofErr w:type="gramStart"/>
            <w:r w:rsidRPr="003611AD">
              <w:rPr>
                <w:rFonts w:cs="Arial"/>
                <w:szCs w:val="20"/>
              </w:rPr>
              <w:t>e.g.</w:t>
            </w:r>
            <w:proofErr w:type="gramEnd"/>
            <w:r w:rsidRPr="003611AD">
              <w:rPr>
                <w:rFonts w:cs="Arial"/>
                <w:szCs w:val="20"/>
              </w:rPr>
              <w:t xml:space="preserve"> “personas”) and describes users goals and tasks (e.g. as “user stories”). Describes the environment within which the system will be used. Identifies and describes requirements of users with special needs (</w:t>
            </w:r>
            <w:proofErr w:type="gramStart"/>
            <w:r w:rsidRPr="003611AD">
              <w:rPr>
                <w:rFonts w:cs="Arial"/>
                <w:szCs w:val="20"/>
              </w:rPr>
              <w:t>e.g.</w:t>
            </w:r>
            <w:proofErr w:type="gramEnd"/>
            <w:r w:rsidRPr="003611AD">
              <w:rPr>
                <w:rFonts w:cs="Arial"/>
                <w:szCs w:val="20"/>
              </w:rPr>
              <w:t xml:space="preserve"> resulting from physical disabilities).</w:t>
            </w:r>
          </w:p>
        </w:tc>
      </w:tr>
      <w:tr w:rsidR="005F14F9" w:rsidRPr="00DE611B" w14:paraId="0EC3746B" w14:textId="77777777" w:rsidTr="000218FA">
        <w:tblPrEx>
          <w:tblLook w:val="00A0" w:firstRow="1" w:lastRow="0" w:firstColumn="1" w:lastColumn="0" w:noHBand="0" w:noVBand="0"/>
        </w:tblPrEx>
        <w:trPr>
          <w:cantSplit/>
        </w:trPr>
        <w:tc>
          <w:tcPr>
            <w:tcW w:w="1450" w:type="pct"/>
          </w:tcPr>
          <w:p w14:paraId="45D464B1" w14:textId="77777777" w:rsidR="005F14F9" w:rsidRDefault="005F14F9" w:rsidP="000218FA">
            <w:pPr>
              <w:rPr>
                <w:rFonts w:cs="Arial"/>
                <w:b/>
                <w:szCs w:val="20"/>
              </w:rPr>
            </w:pPr>
            <w:r w:rsidRPr="00BD2E6B">
              <w:rPr>
                <w:rFonts w:cs="Arial"/>
                <w:b/>
                <w:bCs/>
                <w:szCs w:val="20"/>
                <w:lang w:eastAsia="en-US"/>
              </w:rPr>
              <w:t xml:space="preserve">ITOP 3 </w:t>
            </w:r>
          </w:p>
        </w:tc>
        <w:tc>
          <w:tcPr>
            <w:tcW w:w="3550" w:type="pct"/>
            <w:gridSpan w:val="2"/>
          </w:tcPr>
          <w:p w14:paraId="0027B7D1" w14:textId="77777777" w:rsidR="005F14F9" w:rsidRPr="003611AD" w:rsidRDefault="005F14F9" w:rsidP="000218FA">
            <w:pPr>
              <w:autoSpaceDE w:val="0"/>
              <w:autoSpaceDN w:val="0"/>
              <w:adjustRightInd w:val="0"/>
              <w:rPr>
                <w:rFonts w:cs="Arial"/>
                <w:szCs w:val="20"/>
              </w:rPr>
            </w:pPr>
            <w:r w:rsidRPr="003611AD">
              <w:rPr>
                <w:rFonts w:cs="Arial"/>
                <w:szCs w:val="20"/>
              </w:rPr>
              <w:t>Carries out agreed operational procedures, including network configuration, installation and maintenance.</w:t>
            </w:r>
            <w:r>
              <w:rPr>
                <w:rFonts w:cs="Arial"/>
                <w:szCs w:val="20"/>
              </w:rPr>
              <w:t xml:space="preserve"> </w:t>
            </w:r>
            <w:r w:rsidRPr="003611AD">
              <w:rPr>
                <w:rFonts w:cs="Arial"/>
                <w:szCs w:val="20"/>
              </w:rPr>
              <w:t>Uses network management tools to collect and report on network load and performance statistics.</w:t>
            </w:r>
            <w:r>
              <w:rPr>
                <w:rFonts w:cs="Arial"/>
                <w:szCs w:val="20"/>
              </w:rPr>
              <w:t xml:space="preserve"> </w:t>
            </w:r>
            <w:r w:rsidRPr="003611AD">
              <w:rPr>
                <w:rFonts w:cs="Arial"/>
                <w:szCs w:val="20"/>
              </w:rPr>
              <w:t>Contributes to the implementation of maintenance and installation work. Uses standard procedures and tools to carry out defined system backups, restoring data where necessary. Identifies operational problems and contributes to their resolution.</w:t>
            </w:r>
          </w:p>
        </w:tc>
      </w:tr>
    </w:tbl>
    <w:p w14:paraId="5FD88F68" w14:textId="77777777" w:rsidR="00867389" w:rsidRPr="001866F7" w:rsidRDefault="00867389" w:rsidP="00867389">
      <w:pPr>
        <w:spacing w:before="0" w:after="0"/>
        <w:rPr>
          <w:rFonts w:cs="Arial"/>
          <w:b/>
          <w:sz w:val="24"/>
        </w:rPr>
      </w:pPr>
    </w:p>
    <w:p w14:paraId="223FD406" w14:textId="63C36285" w:rsidR="00C33D4C" w:rsidRDefault="00C33D4C">
      <w:pPr>
        <w:spacing w:before="0" w:after="0"/>
        <w:rPr>
          <w:b/>
          <w:sz w:val="24"/>
        </w:rPr>
      </w:pPr>
    </w:p>
    <w:sectPr w:rsidR="00C33D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B8BE" w14:textId="77777777" w:rsidR="002760DC" w:rsidRDefault="002760DC" w:rsidP="00E47857">
      <w:r>
        <w:separator/>
      </w:r>
    </w:p>
  </w:endnote>
  <w:endnote w:type="continuationSeparator" w:id="0">
    <w:p w14:paraId="38D8EAA5" w14:textId="77777777" w:rsidR="002760DC" w:rsidRDefault="002760DC"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0A29" w14:textId="77777777" w:rsidR="002760DC" w:rsidRDefault="002760DC" w:rsidP="00E47857">
      <w:r>
        <w:separator/>
      </w:r>
    </w:p>
  </w:footnote>
  <w:footnote w:type="continuationSeparator" w:id="0">
    <w:p w14:paraId="1A16F68B" w14:textId="77777777" w:rsidR="002760DC" w:rsidRDefault="002760DC"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60DC"/>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900F6"/>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3.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78</cp:revision>
  <cp:lastPrinted>2019-09-16T00:25:00Z</cp:lastPrinted>
  <dcterms:created xsi:type="dcterms:W3CDTF">2020-02-13T01:13:00Z</dcterms:created>
  <dcterms:modified xsi:type="dcterms:W3CDTF">2021-01-29T01:02:00Z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